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8CB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附件1：</w:t>
      </w:r>
    </w:p>
    <w:p w14:paraId="3C01F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医学免疫学科普作品大赛</w:t>
      </w:r>
    </w:p>
    <w:p w14:paraId="79AD3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评分标准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表</w:t>
      </w:r>
    </w:p>
    <w:tbl>
      <w:tblPr>
        <w:tblStyle w:val="3"/>
        <w:tblpPr w:vertAnchor="text" w:horzAnchor="page" w:tblpX="1893" w:tblpY="297"/>
        <w:tblW w:w="5069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9"/>
        <w:gridCol w:w="6419"/>
        <w:gridCol w:w="942"/>
      </w:tblGrid>
      <w:tr w14:paraId="37FE04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40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bottom"/>
          </w:tcPr>
          <w:p w14:paraId="152350A4">
            <w:pPr>
              <w:pStyle w:val="2"/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评分项目</w:t>
            </w:r>
          </w:p>
        </w:tc>
        <w:tc>
          <w:tcPr>
            <w:tcW w:w="3714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23A1BB3A">
            <w:pPr>
              <w:pStyle w:val="2"/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评价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要点</w:t>
            </w:r>
          </w:p>
        </w:tc>
        <w:tc>
          <w:tcPr>
            <w:tcW w:w="545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311B9F82">
            <w:pPr>
              <w:pStyle w:val="2"/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分值</w:t>
            </w:r>
          </w:p>
        </w:tc>
      </w:tr>
      <w:tr w14:paraId="45765D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740" w:type="pct"/>
            <w:vMerge w:val="restar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2DCD7845">
            <w:pPr>
              <w:pStyle w:val="2"/>
              <w:widowControl/>
              <w:spacing w:line="480" w:lineRule="auto"/>
              <w:jc w:val="center"/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科学性</w:t>
            </w:r>
          </w:p>
          <w:p w14:paraId="0649D753">
            <w:pPr>
              <w:pStyle w:val="2"/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（2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分）</w:t>
            </w:r>
          </w:p>
        </w:tc>
        <w:tc>
          <w:tcPr>
            <w:tcW w:w="3714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49DB78F0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1、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科普作品中免疫学知识的理解准确无误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。</w:t>
            </w:r>
          </w:p>
        </w:tc>
        <w:tc>
          <w:tcPr>
            <w:tcW w:w="545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72CA0588">
            <w:pPr>
              <w:pStyle w:val="2"/>
              <w:widowControl/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10</w:t>
            </w:r>
          </w:p>
        </w:tc>
      </w:tr>
      <w:tr w14:paraId="658908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40" w:type="pct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3E965167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3714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71A7923B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2、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宣讲文档中免疫学知识的描述或解说准确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。</w:t>
            </w:r>
          </w:p>
        </w:tc>
        <w:tc>
          <w:tcPr>
            <w:tcW w:w="545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34C4498C">
            <w:pPr>
              <w:pStyle w:val="2"/>
              <w:widowControl/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10</w:t>
            </w:r>
          </w:p>
        </w:tc>
      </w:tr>
      <w:tr w14:paraId="56F367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0" w:type="pct"/>
            <w:vMerge w:val="restar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4A689E62">
            <w:pPr>
              <w:pStyle w:val="2"/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科普性</w:t>
            </w:r>
          </w:p>
          <w:p w14:paraId="15820016">
            <w:pPr>
              <w:pStyle w:val="2"/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分）</w:t>
            </w:r>
          </w:p>
        </w:tc>
        <w:tc>
          <w:tcPr>
            <w:tcW w:w="3714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5C05907C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1、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作品表现形式活泼有趣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。</w:t>
            </w:r>
          </w:p>
        </w:tc>
        <w:tc>
          <w:tcPr>
            <w:tcW w:w="545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3340D607">
            <w:pPr>
              <w:pStyle w:val="2"/>
              <w:widowControl/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10</w:t>
            </w:r>
          </w:p>
        </w:tc>
      </w:tr>
      <w:tr w14:paraId="4FD3F3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0" w:type="pct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7F0392D6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3714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2133104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baseline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2、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作品语言或文字通俗易懂</w:t>
            </w:r>
          </w:p>
        </w:tc>
        <w:tc>
          <w:tcPr>
            <w:tcW w:w="545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62F62F0A">
            <w:pPr>
              <w:pStyle w:val="2"/>
              <w:widowControl/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10</w:t>
            </w:r>
          </w:p>
        </w:tc>
      </w:tr>
      <w:tr w14:paraId="7322C8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0" w:type="pct"/>
            <w:vMerge w:val="restar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483870FE">
            <w:pPr>
              <w:pStyle w:val="2"/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原创度</w:t>
            </w:r>
          </w:p>
          <w:p w14:paraId="70439082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2"/>
                <w:szCs w:val="22"/>
              </w:rPr>
              <w:t>分）</w:t>
            </w:r>
          </w:p>
        </w:tc>
        <w:tc>
          <w:tcPr>
            <w:tcW w:w="3714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10FF0DCD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baseline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1、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作品为原创</w:t>
            </w:r>
          </w:p>
        </w:tc>
        <w:tc>
          <w:tcPr>
            <w:tcW w:w="545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1313089A">
            <w:pPr>
              <w:pStyle w:val="2"/>
              <w:widowControl/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10</w:t>
            </w:r>
          </w:p>
        </w:tc>
      </w:tr>
      <w:tr w14:paraId="04804B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0" w:type="pct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47344A46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3714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314965A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baseline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2、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作品中出现的素材无版权纠纷</w:t>
            </w:r>
          </w:p>
        </w:tc>
        <w:tc>
          <w:tcPr>
            <w:tcW w:w="545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2D491B02">
            <w:pPr>
              <w:pStyle w:val="2"/>
              <w:widowControl/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10</w:t>
            </w:r>
          </w:p>
        </w:tc>
      </w:tr>
      <w:tr w14:paraId="0D2B69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0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2574D84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创新性</w:t>
            </w:r>
          </w:p>
          <w:p w14:paraId="3162FD9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（2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分）</w:t>
            </w:r>
          </w:p>
        </w:tc>
        <w:tc>
          <w:tcPr>
            <w:tcW w:w="3714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03A04744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作品主题新颖，能解决社会关切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。</w:t>
            </w:r>
          </w:p>
        </w:tc>
        <w:tc>
          <w:tcPr>
            <w:tcW w:w="545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3D6AA890">
            <w:pPr>
              <w:pStyle w:val="2"/>
              <w:widowControl/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20</w:t>
            </w:r>
          </w:p>
        </w:tc>
      </w:tr>
      <w:tr w14:paraId="3D5853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0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0F224A5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艺术性</w:t>
            </w:r>
          </w:p>
          <w:p w14:paraId="5A360A5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（2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分）</w:t>
            </w:r>
          </w:p>
        </w:tc>
        <w:tc>
          <w:tcPr>
            <w:tcW w:w="3714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0B196080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baseline"/>
              <w:rPr>
                <w:rFonts w:hint="default" w:ascii="宋体" w:hAnsi="宋体" w:eastAsia="宋体" w:cs="宋体"/>
                <w:b w:val="0"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视频画面清晰，布局合理，切换自然；图画色彩丰富，构图适当，色调调和；程序具有可维护性和可扩展性，体验感强。</w:t>
            </w:r>
          </w:p>
        </w:tc>
        <w:tc>
          <w:tcPr>
            <w:tcW w:w="545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1706D4BD">
            <w:pPr>
              <w:pStyle w:val="2"/>
              <w:widowControl/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2"/>
                <w:szCs w:val="22"/>
                <w:lang w:val="en-US" w:eastAsia="zh-CN" w:bidi="ar-SA"/>
              </w:rPr>
              <w:t>20</w:t>
            </w:r>
          </w:p>
        </w:tc>
      </w:tr>
      <w:tr w14:paraId="36D3C2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40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2D0F5C0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总分</w:t>
            </w:r>
          </w:p>
        </w:tc>
        <w:tc>
          <w:tcPr>
            <w:tcW w:w="3714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67659D7F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baseline"/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0130B901">
            <w:pPr>
              <w:pStyle w:val="2"/>
              <w:widowControl/>
              <w:spacing w:line="480" w:lineRule="auto"/>
              <w:jc w:val="center"/>
              <w:rPr>
                <w:rFonts w:hint="default" w:ascii="宋体" w:hAnsi="宋体" w:cs="宋体"/>
                <w:b w:val="0"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2"/>
                <w:szCs w:val="22"/>
                <w:lang w:val="en-US" w:eastAsia="zh-CN" w:bidi="ar-SA"/>
              </w:rPr>
              <w:t>100</w:t>
            </w:r>
          </w:p>
        </w:tc>
      </w:tr>
      <w:bookmarkEnd w:id="0"/>
    </w:tbl>
    <w:p w14:paraId="3A993892">
      <w:pPr>
        <w:rPr>
          <w:rFonts w:hint="eastAsia" w:ascii="宋体" w:hAnsi="宋体" w:eastAsia="宋体" w:cs="宋体"/>
          <w:b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4NTk1NDNmMGM1YzA5ODFiZTViN2VlMTFlZDBkZmIifQ=="/>
  </w:docVars>
  <w:rsids>
    <w:rsidRoot w:val="50ED5255"/>
    <w:rsid w:val="11703F64"/>
    <w:rsid w:val="33684063"/>
    <w:rsid w:val="50ED5255"/>
    <w:rsid w:val="5FED5F7E"/>
    <w:rsid w:val="6A62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jc w:val="left"/>
      <w:textAlignment w:val="baseline"/>
    </w:pPr>
    <w:rPr>
      <w:rFonts w:ascii="Times New Roman" w:hAnsi="Times New Roman" w:eastAsia="宋体" w:cs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248</Characters>
  <Lines>0</Lines>
  <Paragraphs>0</Paragraphs>
  <TotalTime>1</TotalTime>
  <ScaleCrop>false</ScaleCrop>
  <LinksUpToDate>false</LinksUpToDate>
  <CharactersWithSpaces>249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2024-05-15T01:10:00Z</dcterms:created>
  <dc:creator>immunedai</dc:creator>
  <cp:lastModifiedBy>慧O(∩_∩)O慧</cp:lastModifiedBy>
  <dcterms:modified xsi:type="dcterms:W3CDTF">2026-05-21T00:33:40Z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5CC3BFB4B8F64C949ECCE6C6232B6EDE_11</vt:lpwstr>
  </property>
  <property fmtid="{D5CDD505-2E9C-101B-9397-08002B2CF9AE}" pid="4" name="KSOTemplateDocerSaveRecord">
    <vt:lpwstr>eyJoZGlkIjoiNzczNTc3N2JkZjg2ODg1MDQ4NTkxODQwOWY3MmUwNTUiLCJ1c2VySWQiOiIzNTY0NDA2NzkifQ==</vt:lpwstr>
  </property>
</Properties>
</file>