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BD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济宁医学院</w:t>
      </w:r>
    </w:p>
    <w:p w14:paraId="0C9CF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关于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举办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第十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六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届大学生合唱节的通知</w:t>
      </w:r>
    </w:p>
    <w:p w14:paraId="61DD7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 w14:paraId="692D0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日照校区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各学院：</w:t>
      </w:r>
    </w:p>
    <w:p w14:paraId="6B6ED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为纪念中国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工农红军长征胜利90周年，赓续红色血脉，传承弘扬伟大长征精神，充分展现我校青年学生昂扬向上的精神风貌，经研究，决定举办济宁医学院第十六届大学生合唱节，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现将相关事宜通知如下：</w:t>
      </w:r>
    </w:p>
    <w:p w14:paraId="0DE0B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一、活动</w:t>
      </w:r>
      <w:r>
        <w:rPr>
          <w:rFonts w:hint="eastAsia" w:ascii="黑体" w:hAnsi="黑体" w:eastAsia="黑体"/>
          <w:sz w:val="32"/>
          <w:szCs w:val="32"/>
        </w:rPr>
        <w:t>对象</w:t>
      </w:r>
    </w:p>
    <w:p w14:paraId="37A3A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日照校区2025、2026级本科生</w:t>
      </w:r>
    </w:p>
    <w:p w14:paraId="6C20B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theme="minorBidi"/>
          <w:b w:val="0"/>
          <w:bCs w:val="0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活动内容</w:t>
      </w:r>
    </w:p>
    <w:p w14:paraId="040B6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本届合唱节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坚持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以赛促学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以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唱育人”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宗旨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设置合唱沙龙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合唱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展演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两项活动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，分层推进艺术普及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与成果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展示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具体安排如下：</w:t>
      </w:r>
    </w:p>
    <w:p w14:paraId="3ADF8C76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合唱沙龙</w:t>
      </w:r>
    </w:p>
    <w:p w14:paraId="04ED2FCE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1.活动主题：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聆音拾趣・共赴合唱之美</w:t>
      </w:r>
    </w:p>
    <w:p w14:paraId="21747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2.时间地点：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2026年9月19日18:30，日照校区大学生活动中心</w:t>
      </w:r>
    </w:p>
    <w:p w14:paraId="198A5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right="0" w:firstLine="61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3.有关要求：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各学院组织本学院2025级、2026级对合唱感兴趣的学生自愿报名参加；请于9月17日12:00前，确定1名学生负责人加入活动QQ群（群号：1065920557），名额分配等具体事宜将在群内另行通知。</w:t>
      </w:r>
    </w:p>
    <w:p w14:paraId="255A154D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（二）合唱展演</w:t>
      </w:r>
    </w:p>
    <w:p w14:paraId="72EC2094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1.活动主题：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聚长征薪火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踏青春歌行</w:t>
      </w:r>
    </w:p>
    <w:p w14:paraId="6E7FC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2.曲目抽签（9月15日）</w:t>
      </w:r>
    </w:p>
    <w:p w14:paraId="7FB93EC7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校团委组织线上曲目抽签。将附件1所列参赛曲目按长征历史脉络划排序，通过小程序各学院按名额数抽取对应参赛曲目。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抽中曲目为各学院院级选拔必选曲目，晋级校级展演的队伍须统一沿用该曲目参赛，不得更换。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展演严格按曲目对应的长征历史时序依次进行，保障整场活动主题叙事完整。各学院须安排节目负责老师在线参与抽签。</w:t>
      </w:r>
    </w:p>
    <w:bookmarkEnd w:id="0"/>
    <w:p w14:paraId="72637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院级选拔（9月15日-10月10日）</w:t>
      </w:r>
    </w:p>
    <w:p w14:paraId="2BBD7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各学院以班级团支部为单位组织开展院级合唱比赛，营造“院院有比赛，班班有歌声，人人都参与”的校园文化氛围。</w:t>
      </w:r>
    </w:p>
    <w:p w14:paraId="7DDE2407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（1）晋级名额：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药学院、医学信息工程学院各推荐2支队伍；管理学院、生命科学学院、外国语学院各推荐1支队伍，共7支队伍进入校级展演。</w:t>
      </w:r>
    </w:p>
    <w:p w14:paraId="2AE898CE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队伍要求：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每支队伍人数控制在60-80人，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合唱成员、领唱、伴舞、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指挥、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情景表演人员须为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本学院在读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学生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 w14:paraId="19CD2FD9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材料报送：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请各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学院于10月10日10:00前，将院级比赛总结材料（含活动通讯、现场照片、获奖名单）、《校级展演报名表》（附件2）报送至指定邮箱。</w:t>
      </w:r>
    </w:p>
    <w:p w14:paraId="7905D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14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4.校级展演（拟定10月20日）</w:t>
      </w:r>
    </w:p>
    <w:p w14:paraId="126A2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时间地点：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时间拟定为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10月2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0日18：30，地点为日照校区文体馆；具体时间如有变化，另行通知。</w:t>
      </w:r>
    </w:p>
    <w:p w14:paraId="29735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14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（2）有关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要求：</w:t>
      </w:r>
    </w:p>
    <w:p w14:paraId="261CE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展演形式、评分标准及相关规范详见附件3。单节目表演总时长（含情景演绎）控制在8分钟以内。旁白文稿须于10月14日前报校团委审核，通过后由校团委统一安排播报。</w:t>
      </w:r>
    </w:p>
    <w:p w14:paraId="444B6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参演人员现场不得发声念白，各学院一律不得自行配备胸麦、手持话筒等各类拾音设备。落实师生同台育人要求，每支参赛队伍须至少安排1名本学院辅导员、班主任或专任教师登台参演，全程无台词。</w:t>
      </w:r>
    </w:p>
    <w:p w14:paraId="5765D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各队伍须严格按照抽签顺序及曲目参赛，不得擅自更改表演形式及内容；校团委将在展演现场核验参赛人员身份，违规队伍取消参赛成绩。</w:t>
      </w:r>
    </w:p>
    <w:p w14:paraId="2C84A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14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（3）工作对接：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请各学院于9月15日16:00前，安排各队伍1名学生负责人加入校级展演活动QQ群（群号：1109057214），未尽事宜将在群内另行通知。</w:t>
      </w:r>
    </w:p>
    <w:p w14:paraId="3898FA40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14" w:firstLineChars="200"/>
        <w:textAlignment w:val="auto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三、表彰与奖励</w:t>
      </w:r>
    </w:p>
    <w:p w14:paraId="1E3A0DC3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14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学分认定</w:t>
      </w:r>
    </w:p>
    <w:p w14:paraId="1C97AD8D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合唱沙龙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活动的学生，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可认定“第二课堂成绩单”文学艺术实践类学分；</w:t>
      </w:r>
    </w:p>
    <w:p w14:paraId="55F2A9FE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14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2.参加院级比赛及入围校级展演队伍全体人员，根据比赛成绩认定“第二课堂成绩单”文学艺术实践类相应学分。</w:t>
      </w:r>
    </w:p>
    <w:p w14:paraId="0F3430DE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竞赛奖项</w:t>
      </w:r>
    </w:p>
    <w:p w14:paraId="5FAA949F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1.院级比赛：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各学院可结合实际设置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一、二、三等奖若干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 w14:paraId="0AE780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2.校级展演：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综合奖设一等奖2名、二等奖3名、三等奖3名，对获奖队伍颁发荣誉证书及奖金；单项奖设“最佳指挥奖”1名、“优秀指导教师”2名，颁发荣誉证书（单项奖不计入比赛总成绩）。</w:t>
      </w:r>
    </w:p>
    <w:p w14:paraId="50E21F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A49E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联系人：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唐哲涵（教师）621680/吴冠妤（学生）18765091367</w:t>
      </w:r>
    </w:p>
    <w:p w14:paraId="2EE7C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邮箱：3483282968@qq.com</w:t>
      </w:r>
    </w:p>
    <w:p w14:paraId="0C029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1996" w:firstLineChars="650"/>
        <w:textAlignment w:val="auto"/>
        <w:rPr>
          <w:rFonts w:hint="eastAsia" w:ascii="仿宋_GB2312" w:hAnsi="Calibri" w:eastAsia="仿宋_GB2312" w:cs="Times New Roman"/>
          <w:sz w:val="32"/>
          <w:szCs w:val="32"/>
        </w:rPr>
      </w:pPr>
    </w:p>
    <w:p w14:paraId="74D6F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届大学生合唱节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校级展演参赛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曲目</w:t>
      </w:r>
    </w:p>
    <w:p w14:paraId="485C7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附件2：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第十六届大学生合唱节校级展演报名表</w:t>
      </w:r>
    </w:p>
    <w:p w14:paraId="3E266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附件3：第十六届大学生合唱节校级展演规范及评分细则</w:t>
      </w:r>
    </w:p>
    <w:p w14:paraId="7CAED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762BB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4040C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14" w:firstLineChars="2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eastAsia="仿宋_GB2312"/>
          <w:sz w:val="32"/>
          <w:szCs w:val="32"/>
        </w:rPr>
        <w:t>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委</w:t>
      </w:r>
    </w:p>
    <w:p w14:paraId="2A683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14日</w:t>
      </w:r>
    </w:p>
    <w:sectPr>
      <w:footerReference r:id="rId3" w:type="default"/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3517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95318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95318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85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footnote text"/>
    <w:basedOn w:val="1"/>
    <w:qFormat/>
    <w:uiPriority w:val="0"/>
    <w:pPr>
      <w:snapToGrid w:val="0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1471</Words>
  <Characters>1596</Characters>
  <Lines>0</Lines>
  <Paragraphs>0</Paragraphs>
  <TotalTime>1</TotalTime>
  <ScaleCrop>false</ScaleCrop>
  <LinksUpToDate>false</LinksUpToDate>
  <CharactersWithSpaces>1630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2025-10-15T07:38:00Z</dcterms:created>
  <dc:creator>唐哲涵</dc:creator>
  <cp:lastModifiedBy>唐哲涵</cp:lastModifiedBy>
  <cp:lastPrinted>2025-10-18T07:14:00Z</cp:lastPrinted>
  <dcterms:modified xsi:type="dcterms:W3CDTF">2026-09-14T07:56:31Z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5E94AE65BADD48C9BD823051CE29186C_13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