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开展我校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第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四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届“一院一品”校园文化活动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的通知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按照《济宁医学院“一院一品”校园文化活动品牌创建方案》《关于第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届“一院一品”校园文化活动项目申报的通知》要求，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经研究，决定开展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届“一院一品”校园文化活动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就相关事项通知如下：</w:t>
      </w:r>
    </w:p>
    <w:p>
      <w:pPr>
        <w:adjustRightInd w:val="0"/>
        <w:snapToGrid w:val="0"/>
        <w:spacing w:line="560" w:lineRule="exact"/>
        <w:ind w:firstLine="640" w:firstLineChars="200"/>
        <w:rPr>
          <w:color w:val="auto"/>
          <w:sz w:val="32"/>
          <w:szCs w:val="32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lang w:bidi="ar"/>
        </w:rPr>
        <w:t>一</w:t>
      </w:r>
      <w:r>
        <w:rPr>
          <w:rFonts w:ascii="黑体" w:hAnsi="宋体" w:eastAsia="黑体" w:cs="黑体"/>
          <w:color w:val="auto"/>
          <w:kern w:val="0"/>
          <w:sz w:val="32"/>
          <w:szCs w:val="32"/>
          <w:lang w:bidi="ar"/>
        </w:rPr>
        <w:t>、活动时间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202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  <w:t>3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年3月至12月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color w:val="auto"/>
          <w:sz w:val="32"/>
          <w:szCs w:val="32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lang w:bidi="ar"/>
        </w:rPr>
        <w:t>二、组织形式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活动由校团委主办，各学院团总支承办。主办单位审定活动方案，进行活动的组织协调和表彰奖励。承办单位做好活动的组织策划、宣传发动、活动实施、评选总结等工作。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三、活动项目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仿宋_GB2312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经学院申报、校团委审核，本届“一院一品”校园文化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活动共评选立项系列活动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个、单项活动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个（见附件）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</w:t>
      </w:r>
      <w:r>
        <w:rPr>
          <w:rFonts w:ascii="黑体" w:hAnsi="黑体" w:eastAsia="黑体" w:cs="黑体"/>
          <w:color w:val="auto"/>
          <w:sz w:val="32"/>
          <w:szCs w:val="32"/>
        </w:rPr>
        <w:t>经费匹配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1.匹配标准。系列活动1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00元/项，单项活动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元/项。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2.经费使用管理。“一院一品”活动经费每学期拨付一次，各学院团总支为经费使用和管理责任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，应在规定的开支范围内使用此经费。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黑体" w:hAnsi="宋体" w:eastAsia="黑体" w:cs="黑体"/>
          <w:color w:val="auto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lang w:val="en-US" w:eastAsia="zh-CN" w:bidi="ar"/>
        </w:rPr>
        <w:t>五</w:t>
      </w:r>
      <w:r>
        <w:rPr>
          <w:rFonts w:hint="eastAsia" w:ascii="黑体" w:hAnsi="宋体" w:eastAsia="黑体" w:cs="黑体"/>
          <w:color w:val="auto"/>
          <w:kern w:val="0"/>
          <w:sz w:val="32"/>
          <w:szCs w:val="32"/>
          <w:lang w:bidi="ar"/>
        </w:rPr>
        <w:t>、活动要求</w:t>
      </w:r>
    </w:p>
    <w:p>
      <w:pPr>
        <w:widowControl/>
        <w:adjustRightInd w:val="0"/>
        <w:snapToGrid w:val="0"/>
        <w:spacing w:line="560" w:lineRule="exact"/>
        <w:ind w:firstLine="643" w:firstLineChars="200"/>
        <w:jc w:val="left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1.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精心组织，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加强监督。</w:t>
      </w:r>
      <w:r>
        <w:rPr>
          <w:rFonts w:hint="eastAsia" w:ascii="仿宋_GB2312" w:eastAsia="仿宋_GB2312"/>
          <w:color w:val="auto"/>
          <w:sz w:val="32"/>
          <w:szCs w:val="32"/>
        </w:rPr>
        <w:t>各单位要高度重视、认真组织，做好活动的过程监督和管理。活动中要强化安全意识，落实安全责任，严格遵守学校相关规定。加强学生管理，确保活动有条不紊，井然有序。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切实通过活动提高学生的综合素质，强化创新创业精神，提升专业自豪感。</w:t>
      </w:r>
    </w:p>
    <w:p>
      <w:pPr>
        <w:widowControl/>
        <w:adjustRightInd w:val="0"/>
        <w:snapToGrid w:val="0"/>
        <w:spacing w:line="560" w:lineRule="exact"/>
        <w:ind w:firstLine="643" w:firstLineChars="200"/>
        <w:jc w:val="left"/>
        <w:rPr>
          <w:rFonts w:ascii="黑体" w:hAnsi="宋体" w:eastAsia="黑体" w:cs="黑体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2.规范开展，凝练特色。</w:t>
      </w:r>
      <w:r>
        <w:rPr>
          <w:rFonts w:hint="eastAsia" w:ascii="仿宋_GB2312" w:eastAsia="仿宋_GB2312"/>
          <w:color w:val="auto"/>
          <w:sz w:val="32"/>
          <w:szCs w:val="32"/>
        </w:rPr>
        <w:t>各单位须按照申报计划，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紧密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围绕活动主题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组织实施。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在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延续、发扬原有品牌特色的同时，鼓励创新。活动结束后认真总结，凝练升华，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  <w:t>在活动结束后1周内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将活动相关材料（包括活动通知、通讯以及照片）报送校团委。</w:t>
      </w:r>
      <w:r>
        <w:rPr>
          <w:rFonts w:hint="eastAsia" w:ascii="仿宋_GB2312" w:eastAsia="仿宋_GB2312"/>
          <w:color w:val="auto"/>
          <w:sz w:val="32"/>
          <w:szCs w:val="32"/>
        </w:rPr>
        <w:t>立项活动须在本年度内实施，立项未开展的项目取消该学院下一年度立项资格。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联系人：武菲669076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="仿宋_GB2312" w:eastAsia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附件：第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auto"/>
          <w:sz w:val="32"/>
          <w:szCs w:val="32"/>
        </w:rPr>
        <w:t>届“一院一品”校园文化活动立项名单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团委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年4月1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br w:type="page"/>
      </w:r>
    </w:p>
    <w:p>
      <w:pPr>
        <w:widowControl/>
        <w:adjustRightInd w:val="0"/>
        <w:snapToGrid w:val="0"/>
        <w:spacing w:line="560" w:lineRule="exact"/>
        <w:jc w:val="left"/>
        <w:textAlignment w:val="center"/>
        <w:rPr>
          <w:rFonts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附件</w:t>
      </w:r>
    </w:p>
    <w:p>
      <w:pPr>
        <w:widowControl/>
        <w:adjustRightInd w:val="0"/>
        <w:snapToGrid w:val="0"/>
        <w:spacing w:before="156" w:beforeLines="50" w:after="156" w:afterLines="50" w:line="560" w:lineRule="exact"/>
        <w:jc w:val="center"/>
        <w:textAlignment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届“一院一品”校园文化活动立项名单</w:t>
      </w:r>
    </w:p>
    <w:tbl>
      <w:tblPr>
        <w:tblStyle w:val="3"/>
        <w:tblW w:w="9288" w:type="dxa"/>
        <w:tblInd w:w="-3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5219"/>
        <w:gridCol w:w="818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lang w:bidi="ar"/>
              </w:rPr>
              <w:t>类别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lang w:bidi="ar"/>
              </w:rPr>
              <w:t>承办单位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“领略生命之美，唱响文化之歌”第三届“医心医路”基础医学创新文化节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基础医学院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2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“妙手仁心，大医精诚”医学人文系列主题活动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第二临床医学院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3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“青年有爱，青春无艾”系列教育宣传活动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公共卫生学院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4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“精心护健康，青春共成长”大学生心理健康和精神卫生宣传活动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精神卫生学院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5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“共建网络安全，共享网络文明”网络安全宣传周系列活动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6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“镞砺括羽，匠心逐梦”口腔系列活动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口腔医学院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7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“逐科技之光，寻生命奥秘”科技创新系列活动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生物科学学院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8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“明德修身厚植家国情怀,学贯中西坚守文化自信”外语文化艺术节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9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“医心向党，杏林春暖”中医文化节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中西医结合学院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10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“魅力济医,康复同行”2023年康复文化节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11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“扬帆医学梦，启航技能魂”鹰目寻光培育系列活动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系列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法医学与医学检验学院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12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临床医学院第二届临床案例分析大赛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临床医学院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13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“聚焦前沿,求实创新”第八届男护士发展论坛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护理学院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14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“本草识趣展风采，传承经典续华章”中药艺术品大赛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15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“‘赢’在策划，‘盈’在营销”第十三届营销策划大赛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16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“创新引领，医工筑梦”第三届生物医药科学竞赛</w:t>
            </w:r>
          </w:p>
        </w:tc>
        <w:tc>
          <w:tcPr>
            <w:tcW w:w="8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单项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医药工程学院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79421F0B"/>
    <w:rsid w:val="0C9E047D"/>
    <w:rsid w:val="23094929"/>
    <w:rsid w:val="235F2881"/>
    <w:rsid w:val="36B238EB"/>
    <w:rsid w:val="57637860"/>
    <w:rsid w:val="7942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01"/>
    <w:basedOn w:val="4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6">
    <w:name w:val="font11"/>
    <w:basedOn w:val="4"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1202</Words>
  <Characters>1235</Characters>
  <Lines>0</Lines>
  <Paragraphs>0</Paragraphs>
  <TotalTime>39</TotalTime>
  <ScaleCrop>false</ScaleCrop>
  <LinksUpToDate>false</LinksUpToDate>
  <CharactersWithSpaces>1241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2023-04-18T03:09:00Z</dcterms:created>
  <dc:creator>菲菲猪</dc:creator>
  <cp:lastModifiedBy>菲菲猪</cp:lastModifiedBy>
  <dcterms:modified xsi:type="dcterms:W3CDTF">2023-04-19T03:42:03Z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C7B69C68BCB0418FAA5B6382BA28A72A_13</vt:lpwstr>
  </property>
</Properties>
</file>