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4C" w:rsidRPr="005C5556" w:rsidRDefault="00E82A4C" w:rsidP="00E82A4C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5C5556">
        <w:rPr>
          <w:rFonts w:ascii="黑体" w:eastAsia="黑体" w:hAnsi="黑体" w:hint="eastAsia"/>
          <w:sz w:val="30"/>
          <w:szCs w:val="30"/>
        </w:rPr>
        <w:t>附件</w:t>
      </w:r>
      <w:r w:rsidR="007C2529">
        <w:rPr>
          <w:rFonts w:ascii="黑体" w:eastAsia="黑体" w:hAnsi="黑体" w:hint="eastAsia"/>
          <w:sz w:val="30"/>
          <w:szCs w:val="30"/>
        </w:rPr>
        <w:t>2</w:t>
      </w:r>
      <w:bookmarkStart w:id="0" w:name="_GoBack"/>
      <w:bookmarkEnd w:id="0"/>
    </w:p>
    <w:p w:rsidR="00DD4D42" w:rsidRPr="00846109" w:rsidRDefault="00DD4D42" w:rsidP="00846109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 w:rsidRPr="00846109">
        <w:rPr>
          <w:rFonts w:ascii="方正小标宋简体" w:eastAsia="方正小标宋简体" w:hAnsi="宋体" w:hint="eastAsia"/>
          <w:sz w:val="44"/>
          <w:szCs w:val="44"/>
        </w:rPr>
        <w:t>“青鸟计划”</w:t>
      </w:r>
      <w:r w:rsidR="00846109" w:rsidRPr="00846109">
        <w:rPr>
          <w:rFonts w:ascii="方正小标宋简体" w:eastAsia="方正小标宋简体" w:hAnsi="宋体" w:hint="eastAsia"/>
          <w:sz w:val="44"/>
          <w:szCs w:val="44"/>
        </w:rPr>
        <w:t>后台</w:t>
      </w:r>
      <w:r w:rsidRPr="00846109">
        <w:rPr>
          <w:rFonts w:ascii="方正小标宋简体" w:eastAsia="方正小标宋简体" w:hAnsi="宋体" w:hint="eastAsia"/>
          <w:sz w:val="44"/>
          <w:szCs w:val="44"/>
        </w:rPr>
        <w:t>使用手册</w:t>
      </w:r>
    </w:p>
    <w:p w:rsidR="00DD4D42" w:rsidRDefault="00DD4D42" w:rsidP="00DD4D42">
      <w:pPr>
        <w:pStyle w:val="1"/>
      </w:pPr>
      <w:r w:rsidRPr="00DD4D42">
        <w:rPr>
          <w:rFonts w:ascii="黑体" w:hAnsi="黑体" w:hint="eastAsia"/>
          <w:b w:val="0"/>
          <w:bCs w:val="0"/>
          <w:kern w:val="2"/>
          <w:szCs w:val="32"/>
        </w:rPr>
        <w:t xml:space="preserve">一、后台管理端系统登录 </w:t>
      </w:r>
    </w:p>
    <w:p w:rsidR="00DD4D42" w:rsidRDefault="00DD4D42" w:rsidP="00DD4D42">
      <w:pPr>
        <w:spacing w:line="570" w:lineRule="exact"/>
        <w:ind w:firstLineChars="200" w:firstLine="640"/>
        <w:rPr>
          <w:rFonts w:ascii="微软雅黑" w:eastAsia="微软雅黑" w:hAnsi="微软雅黑" w:cs="微软雅黑"/>
        </w:rPr>
      </w:pPr>
      <w:r>
        <w:rPr>
          <w:rFonts w:ascii="仿宋_GB2312" w:eastAsia="仿宋_GB2312" w:hAnsi="黑体" w:hint="eastAsia"/>
          <w:sz w:val="32"/>
          <w:szCs w:val="32"/>
        </w:rPr>
        <w:t>在浏览器地址栏，输入</w:t>
      </w:r>
      <w:r w:rsidR="00B457C5">
        <w:fldChar w:fldCharType="begin"/>
      </w:r>
      <w:r w:rsidR="00B457C5">
        <w:instrText xml:space="preserve"> HYPERLINK "https://ztt.youth54.cn" </w:instrText>
      </w:r>
      <w:r w:rsidR="00B457C5">
        <w:fldChar w:fldCharType="separate"/>
      </w:r>
      <w:r>
        <w:rPr>
          <w:rStyle w:val="a8"/>
          <w:rFonts w:ascii="仿宋_GB2312" w:eastAsia="仿宋_GB2312" w:hAnsi="黑体" w:hint="eastAsia"/>
          <w:sz w:val="32"/>
          <w:szCs w:val="32"/>
        </w:rPr>
        <w:t xml:space="preserve"> https://ztt.youth54.cn</w:t>
      </w:r>
      <w:r w:rsidR="00B457C5">
        <w:rPr>
          <w:rStyle w:val="a8"/>
          <w:rFonts w:ascii="仿宋_GB2312" w:eastAsia="仿宋_GB2312" w:hAnsi="黑体"/>
          <w:sz w:val="32"/>
          <w:szCs w:val="32"/>
        </w:rPr>
        <w:fldChar w:fldCharType="end"/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管理端需使用电脑登录。</w:t>
      </w:r>
    </w:p>
    <w:p w:rsidR="00DD4D42" w:rsidRDefault="00846109" w:rsidP="00DD4D42">
      <w:r>
        <w:rPr>
          <w:noProof/>
        </w:rPr>
        <w:drawing>
          <wp:inline distT="0" distB="0" distL="0" distR="0">
            <wp:extent cx="5229225" cy="2379342"/>
            <wp:effectExtent l="0" t="0" r="0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42" w:rsidRDefault="00DD4D42" w:rsidP="00DD4D42">
      <w:pPr>
        <w:pStyle w:val="1"/>
      </w:pPr>
      <w:bookmarkStart w:id="1" w:name="_Toc5779"/>
      <w:r>
        <w:rPr>
          <w:rFonts w:hint="eastAsia"/>
        </w:rPr>
        <w:t>二、实习投递环节学生信息管理</w:t>
      </w:r>
    </w:p>
    <w:p w:rsidR="00DD4D42" w:rsidRDefault="00DD4D42" w:rsidP="00DD4D42">
      <w:pPr>
        <w:pStyle w:val="3"/>
        <w:rPr>
          <w:rFonts w:ascii="仿宋" w:hAnsi="仿宋" w:cs="仿宋"/>
        </w:rPr>
      </w:pPr>
      <w:r>
        <w:rPr>
          <w:rFonts w:ascii="仿宋" w:hAnsi="仿宋" w:cs="仿宋" w:hint="eastAsia"/>
        </w:rPr>
        <w:t>1.学生信息审核</w:t>
      </w:r>
      <w:bookmarkEnd w:id="1"/>
    </w:p>
    <w:p w:rsidR="00DD4D42" w:rsidRDefault="00083A8A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二级学院</w:t>
      </w:r>
      <w:r w:rsidR="00DD4D42">
        <w:rPr>
          <w:rFonts w:ascii="仿宋_GB2312" w:eastAsia="仿宋_GB2312" w:hAnsi="仿宋_GB2312" w:cs="仿宋_GB2312" w:hint="eastAsia"/>
          <w:sz w:val="32"/>
          <w:szCs w:val="32"/>
        </w:rPr>
        <w:t>可对本学院学生投递实习岗位信息进行审核，选中一条记录，点击审核。</w:t>
      </w:r>
    </w:p>
    <w:p w:rsidR="00DD4D42" w:rsidRDefault="001E32DE" w:rsidP="001E32DE">
      <w:pPr>
        <w:spacing w:line="560" w:lineRule="exact"/>
        <w:ind w:leftChars="200" w:left="420"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CF8A64" wp14:editId="47FCE223">
            <wp:simplePos x="0" y="0"/>
            <wp:positionH relativeFrom="column">
              <wp:posOffset>161925</wp:posOffset>
            </wp:positionH>
            <wp:positionV relativeFrom="paragraph">
              <wp:posOffset>42545</wp:posOffset>
            </wp:positionV>
            <wp:extent cx="4924425" cy="2054860"/>
            <wp:effectExtent l="0" t="0" r="9525" b="254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42" w:rsidRDefault="00DD4D42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4D42" w:rsidRDefault="00DD4D42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4D42" w:rsidRDefault="00DD4D42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4D42" w:rsidRDefault="00DD4D42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审核界面可查看该学生简历以及投递的岗位信息，对学生进行审核通过或不通过操作。</w:t>
      </w:r>
    </w:p>
    <w:p w:rsidR="00DD4D42" w:rsidRPr="00DD4D42" w:rsidRDefault="00846109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93980</wp:posOffset>
            </wp:positionV>
            <wp:extent cx="5608955" cy="2709545"/>
            <wp:effectExtent l="0" t="0" r="0" b="0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70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Pr="00DD4D42" w:rsidRDefault="00DD4D42" w:rsidP="00DD4D42">
      <w:pPr>
        <w:spacing w:line="560" w:lineRule="exact"/>
        <w:ind w:leftChars="200" w:left="420" w:firstLineChars="200" w:firstLine="420"/>
        <w:rPr>
          <w:rFonts w:ascii="楷体" w:eastAsia="楷体" w:hAnsi="楷体" w:cs="楷体"/>
          <w:color w:val="000000"/>
        </w:rPr>
      </w:pPr>
    </w:p>
    <w:p w:rsidR="00DD4D42" w:rsidRDefault="00DD4D42" w:rsidP="00DD4D42">
      <w:pPr>
        <w:pStyle w:val="1"/>
        <w:rPr>
          <w:rFonts w:ascii="仿宋_GB2312" w:eastAsia="仿宋_GB2312" w:hAnsi="仿宋_GB2312" w:cs="仿宋_GB2312"/>
        </w:rPr>
      </w:pPr>
      <w:bookmarkStart w:id="2" w:name="_Toc20448"/>
      <w:r>
        <w:rPr>
          <w:rFonts w:ascii="仿宋_GB2312" w:eastAsia="仿宋_GB2312" w:hAnsi="仿宋_GB2312" w:cs="仿宋_GB2312" w:hint="eastAsia"/>
        </w:rPr>
        <w:t>2.撤销审核</w:t>
      </w:r>
      <w:bookmarkEnd w:id="2"/>
    </w:p>
    <w:p w:rsidR="00DD4D42" w:rsidRDefault="00DD4D42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DD4D4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对选中的记录撤销审核后，可在学生信息审核界面重新对该学生进行审核。</w:t>
      </w:r>
    </w:p>
    <w:p w:rsidR="00DD4D42" w:rsidRDefault="00846109" w:rsidP="00DD4D42">
      <w:pPr>
        <w:ind w:leftChars="200" w:left="420" w:firstLineChars="200" w:firstLine="420"/>
      </w:pPr>
      <w:r>
        <w:rPr>
          <w:noProof/>
        </w:rPr>
        <w:drawing>
          <wp:inline distT="0" distB="0" distL="0" distR="0">
            <wp:extent cx="5610225" cy="2381250"/>
            <wp:effectExtent l="0" t="0" r="9525" b="0"/>
            <wp:docPr id="10" name="图片 3" descr="说明: 撤销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撤销审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42" w:rsidRDefault="00DD4D42" w:rsidP="00DD4D42">
      <w:pPr>
        <w:pStyle w:val="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3.查看学生实习情况</w:t>
      </w:r>
    </w:p>
    <w:p w:rsidR="00DD4D42" w:rsidRDefault="00DD4D42" w:rsidP="00083A8A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校团委可查看本校各学院学生岗位投递状态。</w:t>
      </w:r>
    </w:p>
    <w:p w:rsidR="00DD4D42" w:rsidRDefault="00846109" w:rsidP="00DD4D4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113030</wp:posOffset>
            </wp:positionV>
            <wp:extent cx="5269230" cy="2464435"/>
            <wp:effectExtent l="0" t="0" r="7620" b="0"/>
            <wp:wrapNone/>
            <wp:docPr id="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46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42" w:rsidRDefault="00DD4D42" w:rsidP="00DD4D42"/>
    <w:p w:rsidR="00DD4D42" w:rsidRDefault="00DD4D42" w:rsidP="00DD4D42"/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083A8A" w:rsidP="00DD4D42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</w:t>
      </w:r>
      <w:r w:rsidR="00DD4D42">
        <w:rPr>
          <w:rFonts w:ascii="仿宋_GB2312" w:eastAsia="仿宋_GB2312" w:hAnsi="仿宋_GB2312" w:cs="仿宋_GB2312" w:hint="eastAsia"/>
          <w:sz w:val="32"/>
          <w:szCs w:val="32"/>
        </w:rPr>
        <w:t>可查看本学院学生岗位投递状态。</w:t>
      </w:r>
    </w:p>
    <w:p w:rsidR="00DD4D42" w:rsidRDefault="00846109" w:rsidP="00DD4D42">
      <w:pPr>
        <w:spacing w:line="560" w:lineRule="exact"/>
        <w:ind w:leftChars="200" w:left="420"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246380</wp:posOffset>
            </wp:positionV>
            <wp:extent cx="5607685" cy="38125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381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D42" w:rsidRDefault="00DD4D42" w:rsidP="00DD4D42">
      <w:pPr>
        <w:spacing w:line="360" w:lineRule="auto"/>
        <w:rPr>
          <w:sz w:val="24"/>
          <w:szCs w:val="24"/>
        </w:rPr>
      </w:pPr>
    </w:p>
    <w:p w:rsidR="00DD4D42" w:rsidRDefault="00DD4D42" w:rsidP="00DD4D42"/>
    <w:p w:rsidR="00DD4D42" w:rsidRDefault="00DD4D42" w:rsidP="00DD4D42"/>
    <w:p w:rsidR="00DD4D42" w:rsidRDefault="00DD4D4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EC4D72">
      <w:pPr>
        <w:adjustRightInd w:val="0"/>
        <w:snapToGrid w:val="0"/>
        <w:rPr>
          <w:b/>
        </w:rPr>
      </w:pPr>
    </w:p>
    <w:p w:rsidR="00EC4D72" w:rsidRDefault="00EC4D72" w:rsidP="00EC4D72">
      <w:pPr>
        <w:adjustRightInd w:val="0"/>
        <w:snapToGrid w:val="0"/>
        <w:rPr>
          <w:b/>
        </w:rPr>
      </w:pPr>
    </w:p>
    <w:p w:rsidR="00EC4D72" w:rsidRDefault="00EC4D72" w:rsidP="00EC4D72">
      <w:pPr>
        <w:adjustRightInd w:val="0"/>
        <w:snapToGrid w:val="0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Default="00EC4D72" w:rsidP="00EC4D72">
      <w:pPr>
        <w:adjustRightInd w:val="0"/>
        <w:snapToGrid w:val="0"/>
        <w:rPr>
          <w:b/>
        </w:rPr>
      </w:pPr>
    </w:p>
    <w:p w:rsidR="00EC4D72" w:rsidRDefault="00EC4D72" w:rsidP="002815CE">
      <w:pPr>
        <w:adjustRightInd w:val="0"/>
        <w:snapToGrid w:val="0"/>
        <w:jc w:val="center"/>
        <w:rPr>
          <w:b/>
        </w:rPr>
      </w:pPr>
    </w:p>
    <w:p w:rsidR="00EC4D72" w:rsidRPr="00FC5C65" w:rsidRDefault="00EC4D72" w:rsidP="00EC4D72">
      <w:pPr>
        <w:pStyle w:val="1"/>
        <w:rPr>
          <w:b w:val="0"/>
        </w:rPr>
      </w:pPr>
      <w:r w:rsidRPr="00FC5C65">
        <w:rPr>
          <w:rFonts w:hint="eastAsia"/>
          <w:b w:val="0"/>
        </w:rPr>
        <w:lastRenderedPageBreak/>
        <w:t>三、各学院“青鸟计划”后台账号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4693"/>
        <w:gridCol w:w="2410"/>
      </w:tblGrid>
      <w:tr w:rsidR="00EC4D72" w:rsidRPr="00EC4D72" w:rsidTr="00357AF8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72" w:rsidRPr="00357AF8" w:rsidRDefault="00EC4D72" w:rsidP="00357AF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57A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72" w:rsidRPr="00357AF8" w:rsidRDefault="00EC4D72" w:rsidP="00357AF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57A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账号、密码</w:t>
            </w:r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济宁医学院医药工程学院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yygcxy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jnmcwgyxy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济宁医学院生物科学学院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swkxxy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济宁医学院口腔医学院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kqyxy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jnmcglxy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济宁医学院医学信息工程学院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yxxxgcxy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jnmcyxy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济宁医学院法医学与医学检验学院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fyxyyxjyxy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济宁医学院护理学院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jnmchlxy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济宁医学院精神卫生学院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jswsxy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济宁医学院公共卫生学院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ggwsxy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济宁医学院康复医学院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kfyxy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济宁医学院中西医结合学院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zxyjhxy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济宁医学院第二临床医学院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delcyxy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lcyxy</w:t>
            </w:r>
            <w:proofErr w:type="spellEnd"/>
          </w:p>
        </w:tc>
      </w:tr>
      <w:tr w:rsidR="00EC4D72" w:rsidRPr="00EC4D72" w:rsidTr="00357AF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济宁医学院基础医学院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2" w:rsidRPr="00357AF8" w:rsidRDefault="00EC4D72" w:rsidP="00EC4D72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357AF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jcyxy</w:t>
            </w:r>
            <w:proofErr w:type="spellEnd"/>
          </w:p>
        </w:tc>
      </w:tr>
    </w:tbl>
    <w:p w:rsidR="00AC69E4" w:rsidRDefault="00AC69E4" w:rsidP="00357AF8">
      <w:pPr>
        <w:adjustRightInd w:val="0"/>
        <w:snapToGrid w:val="0"/>
        <w:rPr>
          <w:b/>
        </w:rPr>
      </w:pPr>
    </w:p>
    <w:sectPr w:rsidR="00AC69E4" w:rsidSect="0028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5B" w:rsidRDefault="00CA7A5B" w:rsidP="008152D1">
      <w:r>
        <w:separator/>
      </w:r>
    </w:p>
  </w:endnote>
  <w:endnote w:type="continuationSeparator" w:id="0">
    <w:p w:rsidR="00CA7A5B" w:rsidRDefault="00CA7A5B" w:rsidP="0081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5B" w:rsidRDefault="00CA7A5B" w:rsidP="008152D1">
      <w:r>
        <w:separator/>
      </w:r>
    </w:p>
  </w:footnote>
  <w:footnote w:type="continuationSeparator" w:id="0">
    <w:p w:rsidR="00CA7A5B" w:rsidRDefault="00CA7A5B" w:rsidP="0081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D"/>
    <w:rsid w:val="00001623"/>
    <w:rsid w:val="00034DDA"/>
    <w:rsid w:val="00083A8A"/>
    <w:rsid w:val="000F2860"/>
    <w:rsid w:val="00106CDF"/>
    <w:rsid w:val="001E32DE"/>
    <w:rsid w:val="002815CE"/>
    <w:rsid w:val="00281CAF"/>
    <w:rsid w:val="00293420"/>
    <w:rsid w:val="002D1DDF"/>
    <w:rsid w:val="003425C5"/>
    <w:rsid w:val="00357AF8"/>
    <w:rsid w:val="00372FB3"/>
    <w:rsid w:val="003A1665"/>
    <w:rsid w:val="00491A86"/>
    <w:rsid w:val="004E531D"/>
    <w:rsid w:val="00581E16"/>
    <w:rsid w:val="00585DD2"/>
    <w:rsid w:val="005C5556"/>
    <w:rsid w:val="0065546D"/>
    <w:rsid w:val="0070090C"/>
    <w:rsid w:val="007C2529"/>
    <w:rsid w:val="007C28E1"/>
    <w:rsid w:val="008152D1"/>
    <w:rsid w:val="00830AB7"/>
    <w:rsid w:val="00846109"/>
    <w:rsid w:val="008E7902"/>
    <w:rsid w:val="008F1206"/>
    <w:rsid w:val="009515AC"/>
    <w:rsid w:val="009D36DF"/>
    <w:rsid w:val="009E23F7"/>
    <w:rsid w:val="00A53CDF"/>
    <w:rsid w:val="00A677C2"/>
    <w:rsid w:val="00A86F40"/>
    <w:rsid w:val="00AC69E4"/>
    <w:rsid w:val="00B457C5"/>
    <w:rsid w:val="00BB6D0E"/>
    <w:rsid w:val="00BE15C6"/>
    <w:rsid w:val="00BF2457"/>
    <w:rsid w:val="00C551AA"/>
    <w:rsid w:val="00CA7A5B"/>
    <w:rsid w:val="00CC1EFA"/>
    <w:rsid w:val="00DD4D42"/>
    <w:rsid w:val="00E82A4C"/>
    <w:rsid w:val="00EC4D72"/>
    <w:rsid w:val="00F15E08"/>
    <w:rsid w:val="00F452B4"/>
    <w:rsid w:val="00FC5C65"/>
    <w:rsid w:val="00FE6F2F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DD4D4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DD4D42"/>
    <w:pPr>
      <w:keepNext/>
      <w:keepLines/>
      <w:spacing w:before="260" w:after="260" w:line="416" w:lineRule="auto"/>
      <w:outlineLvl w:val="1"/>
    </w:pPr>
    <w:rPr>
      <w:rFonts w:ascii="Calibri Light" w:eastAsia="楷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DD4D42"/>
    <w:pPr>
      <w:keepNext/>
      <w:keepLines/>
      <w:spacing w:before="260" w:after="260" w:line="413" w:lineRule="auto"/>
      <w:outlineLvl w:val="2"/>
    </w:pPr>
    <w:rPr>
      <w:rFonts w:eastAsia="仿宋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A1665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A1665"/>
    <w:rPr>
      <w:rFonts w:ascii="Calibri" w:eastAsia="宋体" w:hAnsi="Calibri" w:cs="Times New Roman"/>
    </w:rPr>
  </w:style>
  <w:style w:type="paragraph" w:styleId="a4">
    <w:name w:val="List Paragraph"/>
    <w:basedOn w:val="a"/>
    <w:uiPriority w:val="99"/>
    <w:qFormat/>
    <w:rsid w:val="003A1665"/>
    <w:pPr>
      <w:ind w:firstLineChars="200" w:firstLine="420"/>
    </w:pPr>
    <w:rPr>
      <w:rFonts w:cs="宋体"/>
    </w:rPr>
  </w:style>
  <w:style w:type="paragraph" w:styleId="a5">
    <w:name w:val="Balloon Text"/>
    <w:basedOn w:val="a"/>
    <w:link w:val="Char0"/>
    <w:uiPriority w:val="99"/>
    <w:semiHidden/>
    <w:rsid w:val="003A1665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3A166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8152D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1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8152D1"/>
    <w:rPr>
      <w:sz w:val="18"/>
      <w:szCs w:val="18"/>
    </w:rPr>
  </w:style>
  <w:style w:type="character" w:customStyle="1" w:styleId="1Char">
    <w:name w:val="标题 1 Char"/>
    <w:link w:val="1"/>
    <w:uiPriority w:val="9"/>
    <w:rsid w:val="00DD4D42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D4D42"/>
    <w:rPr>
      <w:rFonts w:ascii="Calibri Light" w:eastAsia="楷体" w:hAnsi="Calibri Light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D4D42"/>
    <w:rPr>
      <w:rFonts w:eastAsia="仿宋"/>
      <w:b/>
      <w:kern w:val="2"/>
      <w:sz w:val="32"/>
      <w:szCs w:val="22"/>
    </w:rPr>
  </w:style>
  <w:style w:type="character" w:styleId="a8">
    <w:name w:val="Hyperlink"/>
    <w:uiPriority w:val="99"/>
    <w:semiHidden/>
    <w:unhideWhenUsed/>
    <w:qFormat/>
    <w:rsid w:val="00DD4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DD4D4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DD4D42"/>
    <w:pPr>
      <w:keepNext/>
      <w:keepLines/>
      <w:spacing w:before="260" w:after="260" w:line="416" w:lineRule="auto"/>
      <w:outlineLvl w:val="1"/>
    </w:pPr>
    <w:rPr>
      <w:rFonts w:ascii="Calibri Light" w:eastAsia="楷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DD4D42"/>
    <w:pPr>
      <w:keepNext/>
      <w:keepLines/>
      <w:spacing w:before="260" w:after="260" w:line="413" w:lineRule="auto"/>
      <w:outlineLvl w:val="2"/>
    </w:pPr>
    <w:rPr>
      <w:rFonts w:eastAsia="仿宋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A1665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A1665"/>
    <w:rPr>
      <w:rFonts w:ascii="Calibri" w:eastAsia="宋体" w:hAnsi="Calibri" w:cs="Times New Roman"/>
    </w:rPr>
  </w:style>
  <w:style w:type="paragraph" w:styleId="a4">
    <w:name w:val="List Paragraph"/>
    <w:basedOn w:val="a"/>
    <w:uiPriority w:val="99"/>
    <w:qFormat/>
    <w:rsid w:val="003A1665"/>
    <w:pPr>
      <w:ind w:firstLineChars="200" w:firstLine="420"/>
    </w:pPr>
    <w:rPr>
      <w:rFonts w:cs="宋体"/>
    </w:rPr>
  </w:style>
  <w:style w:type="paragraph" w:styleId="a5">
    <w:name w:val="Balloon Text"/>
    <w:basedOn w:val="a"/>
    <w:link w:val="Char0"/>
    <w:uiPriority w:val="99"/>
    <w:semiHidden/>
    <w:rsid w:val="003A1665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locked/>
    <w:rsid w:val="003A166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8152D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1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8152D1"/>
    <w:rPr>
      <w:sz w:val="18"/>
      <w:szCs w:val="18"/>
    </w:rPr>
  </w:style>
  <w:style w:type="character" w:customStyle="1" w:styleId="1Char">
    <w:name w:val="标题 1 Char"/>
    <w:link w:val="1"/>
    <w:uiPriority w:val="9"/>
    <w:rsid w:val="00DD4D42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D4D42"/>
    <w:rPr>
      <w:rFonts w:ascii="Calibri Light" w:eastAsia="楷体" w:hAnsi="Calibri Light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D4D42"/>
    <w:rPr>
      <w:rFonts w:eastAsia="仿宋"/>
      <w:b/>
      <w:kern w:val="2"/>
      <w:sz w:val="32"/>
      <w:szCs w:val="22"/>
    </w:rPr>
  </w:style>
  <w:style w:type="character" w:styleId="a8">
    <w:name w:val="Hyperlink"/>
    <w:uiPriority w:val="99"/>
    <w:semiHidden/>
    <w:unhideWhenUsed/>
    <w:qFormat/>
    <w:rsid w:val="00DD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>Sky123.Org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administered</cp:lastModifiedBy>
  <cp:revision>10</cp:revision>
  <dcterms:created xsi:type="dcterms:W3CDTF">2021-01-03T15:31:00Z</dcterms:created>
  <dcterms:modified xsi:type="dcterms:W3CDTF">2021-06-28T02:17:00Z</dcterms:modified>
</cp:coreProperties>
</file>