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关于组织开展第十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八</w:t>
      </w:r>
      <w:r>
        <w:rPr>
          <w:rFonts w:hint="eastAsia" w:ascii="方正小标宋简体" w:eastAsia="方正小标宋简体"/>
          <w:sz w:val="44"/>
          <w:szCs w:val="44"/>
        </w:rPr>
        <w:t>届“挑战杯”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济宁医学院大学生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课外学术科技作品</w:t>
      </w:r>
      <w:r>
        <w:rPr>
          <w:rFonts w:hint="eastAsia" w:ascii="方正小标宋简体" w:eastAsia="方正小标宋简体"/>
          <w:sz w:val="44"/>
          <w:szCs w:val="44"/>
        </w:rPr>
        <w:t>竞赛校级决赛的预备通知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adjustRightInd w:val="0"/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widowControl/>
        <w:adjustRightInd w:val="0"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根据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《关于组织开展第十八届“挑战杯”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山东省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大学生课外学术科技作品竞赛的通知》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以及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第十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八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届“挑战杯”济宁医学院大学生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课外学术科技作品竞赛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的工作安排，我校将于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近期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举行校级决赛，现将有关事项通知如下：</w:t>
      </w:r>
    </w:p>
    <w:p>
      <w:pPr>
        <w:widowControl/>
        <w:adjustRightInd w:val="0"/>
        <w:spacing w:line="560" w:lineRule="exact"/>
        <w:ind w:firstLine="640" w:firstLineChars="200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竞赛流程</w:t>
      </w:r>
    </w:p>
    <w:p>
      <w:pPr>
        <w:widowControl/>
        <w:adjustRightInd w:val="0"/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线上报备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根据省组委会通知（详见附件1），前期已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获得立项的各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参赛队伍须对照竞赛章程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、资格及形式审查实施细则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及评审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规则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（详见附件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2-4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），进一步完善申报计划书、项目视频以及其他证明材料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务必于202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前在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山东青创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平台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完成填报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，并确保团队指导教师、团队成员信息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及排序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正确。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系统使用详见“山东青创”平台操作手册（详见附件5-6）。</w:t>
      </w:r>
    </w:p>
    <w:p>
      <w:pPr>
        <w:widowControl/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2.校级复审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盲评</w:t>
      </w:r>
      <w:r>
        <w:rPr>
          <w:rFonts w:hint="eastAsia" w:ascii="仿宋_GB2312" w:hAnsi="仿宋_GB2312" w:eastAsia="仿宋_GB2312" w:cs="仿宋_GB2312"/>
          <w:sz w:val="32"/>
          <w:szCs w:val="32"/>
        </w:rPr>
        <w:t>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日组织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评审委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员会对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平台报备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线上盲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评，评选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约40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部作品进入</w:t>
      </w:r>
      <w:r>
        <w:rPr>
          <w:rFonts w:hint="eastAsia" w:ascii="仿宋_GB2312" w:hAnsi="仿宋_GB2312" w:eastAsia="仿宋_GB2312" w:cs="仿宋_GB2312"/>
          <w:sz w:val="32"/>
          <w:szCs w:val="32"/>
        </w:rPr>
        <w:t>校级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终审</w:t>
      </w:r>
      <w:r>
        <w:rPr>
          <w:rFonts w:hint="eastAsia" w:ascii="仿宋_GB2312" w:hAnsi="仿宋_GB2312" w:eastAsia="仿宋_GB2312" w:cs="仿宋_GB2312"/>
          <w:sz w:val="32"/>
          <w:szCs w:val="32"/>
        </w:rPr>
        <w:t>决赛。</w:t>
      </w:r>
    </w:p>
    <w:p>
      <w:pPr>
        <w:widowControl/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3.校级终审决赛。202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上旬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线下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终审决赛，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决赛包括现场展览以及</w:t>
      </w:r>
      <w:r>
        <w:rPr>
          <w:rFonts w:hint="eastAsia" w:ascii="仿宋_GB2312" w:hAnsi="仿宋_GB2312" w:eastAsia="仿宋_GB2312" w:cs="仿宋_GB2312"/>
          <w:sz w:val="32"/>
          <w:szCs w:val="32"/>
        </w:rPr>
        <w:t>陈述答辩环节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进入终审决赛的参赛项目均须进行现场展览，科技发明制作类须有实物或者模型参展。</w:t>
      </w:r>
      <w:r>
        <w:rPr>
          <w:rFonts w:hint="eastAsia" w:ascii="仿宋_GB2312" w:hAnsi="仿宋_GB2312" w:eastAsia="仿宋_GB2312" w:cs="仿宋_GB2312"/>
          <w:sz w:val="32"/>
          <w:szCs w:val="32"/>
        </w:rPr>
        <w:t>每支参赛队伍选派一名代表进行5分钟内的PPT汇报陈述，全体成员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</w:t>
      </w:r>
      <w:r>
        <w:rPr>
          <w:rFonts w:hint="eastAsia" w:ascii="仿宋_GB2312" w:hAnsi="仿宋_GB2312" w:eastAsia="仿宋_GB2312" w:cs="仿宋_GB2312"/>
          <w:sz w:val="32"/>
          <w:szCs w:val="32"/>
        </w:rPr>
        <w:t>参与答辩环节（具体要求另行通知）。评审委员会通过相应评审环节，评出金奖、银奖、铜奖项目若干，并遴选优秀项目参加全省竞赛。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工作要求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已获得立项的重点项目与一般项目均须在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山东青创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平台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进行填报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请各学院督促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</w:rPr>
        <w:t>团队务必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按时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完成填报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提交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二级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学院网络报备项目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数量、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质量及成绩，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</w:rPr>
        <w:t>作为年度院系团组织考核的指标之一。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未尽事宜，请及时关注赛事群。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联系人：武  菲   669076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val="en-US" w:eastAsia="zh-CN"/>
        </w:rPr>
        <w:t>校赛通知QQ群：807052076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 xml:space="preserve">       </w:t>
      </w:r>
    </w:p>
    <w:p>
      <w:pPr>
        <w:widowControl/>
        <w:adjustRightInd w:val="0"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lang w:val="zh-CN"/>
        </w:rPr>
      </w:pPr>
    </w:p>
    <w:p>
      <w:pPr>
        <w:widowControl/>
        <w:adjustRightInd w:val="0"/>
        <w:spacing w:line="560" w:lineRule="exact"/>
        <w:ind w:left="1918" w:leftChars="304" w:hanging="1280" w:hangingChars="400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zh-CN"/>
        </w:rPr>
        <w:t>附件：1.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关于组织开展第十八届“挑战杯”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山东省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大学生课外学术科技作品竞赛的通知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916" w:leftChars="760" w:hanging="320" w:hangingChars="1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zh-CN"/>
        </w:rPr>
        <w:t>“挑战杯”山东省大学生课外学术科技作品竞赛章程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916" w:leftChars="760" w:hanging="320" w:hangingChars="1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3.“挑战杯”山东省大学生课外学术科技作品竞赛资格及形式审查实施细则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916" w:leftChars="760" w:hanging="320" w:hangingChars="1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4.“挑战杯”山东省大学生课外学术科技作品竞赛评审规则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5.“山东青创”平台操作手册（学生平台）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6.“山东青创”平台操作手册（二级学院平台）</w:t>
      </w:r>
    </w:p>
    <w:p>
      <w:pPr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wordWrap w:val="0"/>
        <w:adjustRightInd w:val="0"/>
        <w:spacing w:line="560" w:lineRule="exact"/>
        <w:jc w:val="right"/>
        <w:rPr>
          <w:rFonts w:hint="default" w:ascii="仿宋_GB2312" w:hAnsi="华文中宋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color w:val="000000"/>
          <w:sz w:val="32"/>
          <w:szCs w:val="32"/>
          <w:lang w:val="en-US" w:eastAsia="zh-CN"/>
        </w:rPr>
        <w:t xml:space="preserve">团委      </w:t>
      </w:r>
    </w:p>
    <w:p>
      <w:pPr>
        <w:widowControl/>
        <w:adjustRightInd w:val="0"/>
        <w:spacing w:line="56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华文中宋" w:eastAsia="仿宋_GB2312"/>
          <w:color w:val="000000"/>
          <w:sz w:val="32"/>
          <w:szCs w:val="32"/>
        </w:rPr>
        <w:t>202</w:t>
      </w:r>
      <w:r>
        <w:rPr>
          <w:rFonts w:hint="eastAsia" w:ascii="仿宋_GB2312" w:hAnsi="华文中宋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footerReference r:id="rId3" w:type="default"/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NzA4MmMyYjBjZmZjOGI3ODBiMDk1OWIyNjlkNmQifQ=="/>
  </w:docVars>
  <w:rsids>
    <w:rsidRoot w:val="00E35619"/>
    <w:rsid w:val="001C5E22"/>
    <w:rsid w:val="001D632E"/>
    <w:rsid w:val="00625273"/>
    <w:rsid w:val="00674044"/>
    <w:rsid w:val="00AE2ED6"/>
    <w:rsid w:val="00B11CD8"/>
    <w:rsid w:val="00E35619"/>
    <w:rsid w:val="03685589"/>
    <w:rsid w:val="18B21482"/>
    <w:rsid w:val="1D196CB1"/>
    <w:rsid w:val="23EC5D5E"/>
    <w:rsid w:val="2ADE709F"/>
    <w:rsid w:val="311928A7"/>
    <w:rsid w:val="3C273570"/>
    <w:rsid w:val="3CB51AF6"/>
    <w:rsid w:val="445467C5"/>
    <w:rsid w:val="50136059"/>
    <w:rsid w:val="54212AF2"/>
    <w:rsid w:val="551F0C4D"/>
    <w:rsid w:val="5F7D14B5"/>
    <w:rsid w:val="61D72461"/>
    <w:rsid w:val="745858A1"/>
    <w:rsid w:val="7AAD31B3"/>
    <w:rsid w:val="7AC754E3"/>
    <w:rsid w:val="7B533629"/>
    <w:rsid w:val="7CC0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spacing w:line="401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5">
    <w:name w:val="Body text|2"/>
    <w:basedOn w:val="1"/>
    <w:qFormat/>
    <w:uiPriority w:val="0"/>
    <w:pPr>
      <w:spacing w:after="560"/>
      <w:jc w:val="center"/>
    </w:pPr>
    <w:rPr>
      <w:rFonts w:ascii="宋体" w:hAnsi="宋体" w:eastAsia="宋体" w:cs="宋体"/>
      <w:sz w:val="34"/>
      <w:szCs w:val="34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spacing w:line="422" w:lineRule="exact"/>
    </w:pPr>
    <w:rPr>
      <w:rFonts w:ascii="宋体" w:hAnsi="宋体" w:eastAsia="宋体" w:cs="宋体"/>
      <w:sz w:val="26"/>
      <w:szCs w:val="26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726</Words>
  <Characters>4142</Characters>
  <Lines>34</Lines>
  <Paragraphs>9</Paragraphs>
  <TotalTime>59</TotalTime>
  <ScaleCrop>false</ScaleCrop>
  <LinksUpToDate>false</LinksUpToDate>
  <CharactersWithSpaces>4859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2022-01-20T00:32:00Z</dcterms:created>
  <dc:creator>Administrator</dc:creator>
  <cp:lastModifiedBy>菲菲猪</cp:lastModifiedBy>
  <dcterms:modified xsi:type="dcterms:W3CDTF">2023-03-15T00:46:49Z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DA1C4A7697404607A120689574000429</vt:lpwstr>
  </property>
</Properties>
</file>