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E4B87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kern w:val="2"/>
          <w:sz w:val="44"/>
          <w:szCs w:val="44"/>
          <w:highlight w:val="none"/>
          <w:vertAlign w:val="baseline"/>
          <w:lang w:val="en-US" w:eastAsia="zh-CN" w:bidi="ar-SA"/>
        </w:rPr>
        <w:t>关于开展学校“追光新青年”党建带团建</w:t>
      </w:r>
    </w:p>
    <w:p w14:paraId="4BBDC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320" w:firstLineChars="300"/>
        <w:jc w:val="both"/>
        <w:textAlignment w:val="auto"/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kern w:val="2"/>
          <w:sz w:val="44"/>
          <w:szCs w:val="44"/>
          <w:highlight w:val="none"/>
          <w:vertAlign w:val="baseline"/>
          <w:lang w:val="en-US" w:eastAsia="zh-CN" w:bidi="ar-SA"/>
        </w:rPr>
        <w:t>结对工作调研检查工作的方案</w:t>
      </w:r>
    </w:p>
    <w:p w14:paraId="FF558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</w:pPr>
    </w:p>
    <w:p w14:paraId="38648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  <w:t>为深入落实全省第二批党建带团建改革创新项目情况调研工作要求，压紧压实我校“追光新青年”党建带团建结对工作任务，精准掌握各二级学院党组织、团支部结对建设质效，查摆工作短板、提炼特色经验，切实推动我校党建带团建改革试点工作提质增效，根据上级文件和学校《关于开展“追光新青年”党建带团建结对工作的通知》（济医组函〔2025〕28号）文件精神，经研究，决定开展全校党建带团建结对工作专项调研检查，具体方案如下。</w:t>
      </w:r>
    </w:p>
    <w:p w14:paraId="7BF22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  <w:t>一、检查内容</w:t>
      </w:r>
    </w:p>
    <w:p w14:paraId="6E2804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（一）校内结对落实情况</w:t>
      </w:r>
    </w:p>
    <w:p w14:paraId="4DB8213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重点调研检查干部结对、支部结对、项目结对三类结对的“三个一工程”落地质量。</w:t>
      </w:r>
    </w:p>
    <w:p w14:paraId="4A71BB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（二）校外结对落实情况</w:t>
      </w:r>
    </w:p>
    <w:p w14:paraId="4AE1605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重点调研检查各学院以党建带团建结对机制为抓手，推进社区健康服务建设，实现资源、品牌、组织、成效四维提质升级情况。</w:t>
      </w:r>
    </w:p>
    <w:p w14:paraId="6704BBE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1.强化资源联动。依托结对共建平台统筹校内外党团、职能部门、合作单位资源，整合师资、专业、平台、社区优势，推动医学生专业服务下沉基层，构建资源互通、双向赋能、共建共享的实践育人格局。</w:t>
      </w:r>
    </w:p>
    <w:p w14:paraId="4337180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深耕儒医品牌。扎实推进“儒医惠民工程”和“医心”品牌实践，组织开展博士义诊、三下乡服务、儒医文化进社区、进孔子故里等活动，推行“中医适宜技术+儒家健康教育”双轨服务，助力基层治理与乡村振兴，促进专业教育、医德教育、人文教育深度融合。</w:t>
      </w:r>
    </w:p>
    <w:p w14:paraId="10B1BEC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3.激活组织活力。落实“一线支部法”、红色“1+1”共建机制，推动支部建在学生组织、实践一线、科创前沿。持续拓展校内外结对模式，打破单一结对壁垒，以党建引领全面提升团组织“三力一度”。</w:t>
      </w:r>
    </w:p>
    <w:p w14:paraId="5D66D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4.提升育人实效。重点检查各学院依托党团结对阵地创新育人载体、做实榜样引领、扩大育人实效情况。选拔优秀师生加入青年讲师团、青年榜样宣讲团；将“小中医养成记”“致敬无语良师”等特色品牌活动传播至社区基层，持续输出济医大爱育人文化。</w:t>
      </w:r>
    </w:p>
    <w:p w14:paraId="596F72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二、检查形式</w:t>
      </w:r>
    </w:p>
    <w:p w14:paraId="3A6479F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本次调研检查由学校组织部、团委联合组织（成员名单见附件1），采取学院自查与座谈调研相结合的方式开展，务实高效、轻量检查。</w:t>
      </w:r>
    </w:p>
    <w:p w14:paraId="2196FD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（一）学院自查阶段（9月9日至9月12日）</w:t>
      </w:r>
    </w:p>
    <w:p w14:paraId="05DA412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各二级学院、附属医院对照检查内容全面开展分层分类自查自纠，梳理工作亮点、现存短板问题，据实完善《</w:t>
      </w:r>
      <w:r>
        <w:rPr>
          <w:rFonts w:hint="eastAsia" w:ascii="宋体" w:hAnsi="宋体" w:eastAsia="仿宋_GB2312" w:cs="仿宋_GB2312"/>
          <w:color w:val="auto"/>
          <w:sz w:val="32"/>
          <w:szCs w:val="40"/>
          <w:lang w:val="en-US" w:eastAsia="zh-CN"/>
        </w:rPr>
        <w:t>济宁医学院“追光新青年”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党建带团建结对工作落实台账（校内结对项目）》（附件2）、《党建带团建结对工作落实台账（校外结对项目）》（附件3），经分管学生工作的党总支（分党委）副书记审核后，于9月12日前报送电子版材料至指定邮箱。自查工作分两类开展：</w:t>
      </w:r>
    </w:p>
    <w:p w14:paraId="4C8A786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1.校内结对项目：重点自查“三个一工程”落地落实情况，全面核查双月主题学习、学期党团课分享、年度共建项目的开展实效、过程资料、成果成效，逐条查摆问题、补齐工作短板。</w:t>
      </w:r>
    </w:p>
    <w:p w14:paraId="245F4A5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校外结对项目：重点自查社区健康服务建设落地情况，围绕资源联动、儒医品牌、组织活力、育人实效四个维度，系统梳理社区服务、资源整合、组织建设、育人成果等工作开展情况，梳理特色亮点与薄弱环节。</w:t>
      </w:r>
    </w:p>
    <w:p w14:paraId="7FA37A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（二）座谈调研阶段（9月中旬）</w:t>
      </w:r>
    </w:p>
    <w:p w14:paraId="285F79B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召开调研座谈会，参会人员为各学院分管学生工作的党总支（分党委）副书记、党团结对负责人、团总支负责人、团员青年代表2名。调研组开展集中问询交流。</w:t>
      </w:r>
    </w:p>
    <w:p w14:paraId="0D2E4FE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三）省级调研阶段（9月中旬至9月底）</w:t>
      </w:r>
    </w:p>
    <w:p w14:paraId="60D7DDE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全面汇总各学院座谈汇报、台账资料核查情况，系统梳理全校共性问题、各单位个性短板，凝练提炼可复制、可推广的党建带团建典型经验，根据省级调研组工作要求，做好各项准备。</w:t>
      </w:r>
    </w:p>
    <w:p w14:paraId="120C1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三、检查结果运用</w:t>
      </w:r>
    </w:p>
    <w:p w14:paraId="757BB6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1.典型推广赋能：择优梳理全校党建带团建结对优秀案例、成熟做法，通过工作简报、内部通报推广示范，发挥标杆辐射、以点带面作用。</w:t>
      </w:r>
    </w:p>
    <w:p w14:paraId="29B8E0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2.问题闭环整改：统筹梳理存在问题，明确整改措施，及时沟通反馈进展，按期推进落实，持续巩固整改成效。</w:t>
      </w:r>
    </w:p>
    <w:p w14:paraId="3C2854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3.考核评优挂钩：本次检查结果作为各二级学院党组织党建考核、团建评优的重要参考。</w:t>
      </w:r>
    </w:p>
    <w:p w14:paraId="013BE5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CDFAD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联系人：汤赟瑞666691/孙安康622596</w:t>
      </w:r>
    </w:p>
    <w:p w14:paraId="5D3C1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宋体" w:hAnsi="宋体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仿宋_GB2312" w:cs="仿宋_GB2312"/>
          <w:color w:val="auto"/>
          <w:sz w:val="32"/>
          <w:szCs w:val="40"/>
          <w:lang w:val="en-US" w:eastAsia="zh-CN"/>
        </w:rPr>
        <w:t>邮箱：3388656965@qq.com</w:t>
      </w:r>
    </w:p>
    <w:p w14:paraId="74D0E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宋体" w:hAnsi="宋体" w:eastAsia="仿宋_GB2312" w:cs="仿宋_GB2312"/>
          <w:color w:val="auto"/>
          <w:sz w:val="32"/>
          <w:szCs w:val="40"/>
          <w:lang w:val="en-US" w:eastAsia="zh-CN"/>
        </w:rPr>
      </w:pPr>
    </w:p>
    <w:p w14:paraId="0AD9E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仿宋_GB2312" w:cs="仿宋_GB2312"/>
          <w:color w:val="auto"/>
          <w:sz w:val="32"/>
          <w:szCs w:val="40"/>
          <w:lang w:val="en-US" w:eastAsia="zh-CN"/>
        </w:rPr>
        <w:t>附件：1.济宁医学院“追光新青年”党建带团建调研组成员名单</w:t>
      </w:r>
    </w:p>
    <w:p w14:paraId="786EC7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0"/>
        <w:textAlignment w:val="auto"/>
        <w:rPr>
          <w:rFonts w:hint="eastAsia" w:ascii="宋体" w:hAnsi="宋体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仿宋_GB2312" w:cs="仿宋_GB2312"/>
          <w:color w:val="auto"/>
          <w:sz w:val="32"/>
          <w:szCs w:val="40"/>
          <w:lang w:val="en-US" w:eastAsia="zh-CN"/>
        </w:rPr>
        <w:t>2.济宁医学院“追光新青年”党建带团建结对工作落实台账（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校内结对项目</w:t>
      </w:r>
      <w:r>
        <w:rPr>
          <w:rFonts w:hint="eastAsia" w:ascii="宋体" w:hAnsi="宋体" w:eastAsia="仿宋_GB2312" w:cs="仿宋_GB2312"/>
          <w:color w:val="auto"/>
          <w:sz w:val="32"/>
          <w:szCs w:val="40"/>
          <w:lang w:val="en-US" w:eastAsia="zh-CN"/>
        </w:rPr>
        <w:t>）</w:t>
      </w:r>
    </w:p>
    <w:p w14:paraId="467DB6E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1598" w:leftChars="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3.济宁医学院“追光新青年”党建带团建结对工作落实台账（校外结对项目）</w:t>
      </w:r>
    </w:p>
    <w:p w14:paraId="164AD8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0"/>
        <w:textAlignment w:val="auto"/>
        <w:rPr>
          <w:rFonts w:hint="default" w:ascii="宋体" w:hAnsi="宋体" w:eastAsia="仿宋_GB2312" w:cs="仿宋_GB2312"/>
          <w:color w:val="auto"/>
          <w:sz w:val="32"/>
          <w:szCs w:val="40"/>
          <w:lang w:val="en-US" w:eastAsia="zh-CN"/>
        </w:rPr>
      </w:pPr>
    </w:p>
    <w:p w14:paraId="6A2A5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仿宋_GB2312" w:cs="仿宋_GB2312"/>
          <w:color w:val="auto"/>
          <w:sz w:val="32"/>
          <w:szCs w:val="40"/>
          <w:lang w:val="en-US" w:eastAsia="zh-CN"/>
        </w:rPr>
      </w:pPr>
    </w:p>
    <w:p w14:paraId="713A6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团委</w:t>
      </w:r>
    </w:p>
    <w:p w14:paraId="7263E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2026年9月9日</w:t>
      </w:r>
    </w:p>
    <w:p w14:paraId="6C4D28F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textAlignment w:val="auto"/>
      </w:pPr>
    </w:p>
    <w:p w14:paraId="2EA830B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ascii="黑体" w:hAnsi="宋体" w:eastAsia="黑体" w:cs="黑体"/>
          <w:color w:val="000000"/>
          <w:sz w:val="31"/>
          <w:szCs w:val="31"/>
        </w:rPr>
      </w:pPr>
    </w:p>
    <w:p w14:paraId="701836E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ascii="黑体" w:hAnsi="宋体" w:eastAsia="黑体" w:cs="黑体"/>
          <w:color w:val="000000"/>
          <w:sz w:val="31"/>
          <w:szCs w:val="31"/>
        </w:rPr>
      </w:pPr>
      <w:bookmarkStart w:id="0" w:name="_GoBack"/>
      <w:bookmarkEnd w:id="0"/>
    </w:p>
    <w:p w14:paraId="4684897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ascii="黑体" w:hAnsi="宋体" w:eastAsia="黑体" w:cs="黑体"/>
          <w:color w:val="000000"/>
          <w:sz w:val="31"/>
          <w:szCs w:val="31"/>
        </w:rPr>
      </w:pPr>
    </w:p>
    <w:p w14:paraId="36CCC9F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ascii="黑体" w:hAnsi="宋体" w:eastAsia="黑体" w:cs="黑体"/>
          <w:color w:val="000000"/>
          <w:sz w:val="31"/>
          <w:szCs w:val="31"/>
        </w:rPr>
      </w:pPr>
    </w:p>
    <w:p w14:paraId="72D24A97">
      <w:pPr>
        <w:pStyle w:val="2"/>
        <w:rPr>
          <w:rFonts w:ascii="黑体" w:hAnsi="宋体" w:eastAsia="黑体" w:cs="黑体"/>
          <w:color w:val="000000"/>
          <w:sz w:val="31"/>
          <w:szCs w:val="31"/>
        </w:rPr>
      </w:pPr>
    </w:p>
    <w:p w14:paraId="58785217">
      <w:pPr>
        <w:pStyle w:val="3"/>
      </w:pPr>
    </w:p>
    <w:p w14:paraId="6467628D"/>
    <w:p w14:paraId="3C3FFC02">
      <w:pPr>
        <w:pStyle w:val="2"/>
      </w:pPr>
    </w:p>
    <w:p w14:paraId="4170FACB">
      <w:pPr>
        <w:pStyle w:val="3"/>
      </w:pPr>
    </w:p>
    <w:p w14:paraId="525821E8"/>
    <w:p w14:paraId="17141FB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黑体" w:hAnsi="宋体" w:eastAsia="黑体" w:cs="黑体"/>
          <w:color w:val="000000"/>
          <w:sz w:val="31"/>
          <w:szCs w:val="31"/>
          <w:lang w:val="en-US" w:eastAsia="zh-CN"/>
        </w:rPr>
      </w:pPr>
      <w:r>
        <w:rPr>
          <w:rFonts w:ascii="黑体" w:hAnsi="宋体" w:eastAsia="黑体" w:cs="黑体"/>
          <w:color w:val="000000"/>
          <w:sz w:val="31"/>
          <w:szCs w:val="31"/>
        </w:rPr>
        <w:t>附件</w:t>
      </w:r>
      <w:r>
        <w:rPr>
          <w:rFonts w:hint="eastAsia" w:ascii="黑体" w:hAnsi="宋体" w:eastAsia="黑体" w:cs="黑体"/>
          <w:color w:val="000000"/>
          <w:sz w:val="31"/>
          <w:szCs w:val="31"/>
          <w:lang w:val="en-US" w:eastAsia="zh-CN"/>
        </w:rPr>
        <w:t>1</w:t>
      </w:r>
    </w:p>
    <w:p w14:paraId="67CF0D46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after="0" w:line="560" w:lineRule="exact"/>
        <w:textAlignment w:val="auto"/>
        <w:rPr>
          <w:rFonts w:hint="eastAsia"/>
        </w:rPr>
      </w:pPr>
    </w:p>
    <w:p w14:paraId="5607402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济宁医学院“追光新青年”党建带团建</w:t>
      </w:r>
    </w:p>
    <w:p w14:paraId="62C9D91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调研组成员名单</w:t>
      </w:r>
    </w:p>
    <w:p w14:paraId="36EDCB8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6D11ADD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组  长：冯  冰 团委副书记</w:t>
      </w:r>
    </w:p>
    <w:p w14:paraId="2D529C8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副组长：陈  林 组织部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组织科科长</w:t>
      </w:r>
    </w:p>
    <w:p w14:paraId="4255A18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孙安康 团委宣传部部长</w:t>
      </w:r>
    </w:p>
    <w:p w14:paraId="07FFE5B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ind w:firstLine="1280" w:firstLineChars="4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汤赟瑞 团委组织部副部长</w:t>
      </w:r>
    </w:p>
    <w:p w14:paraId="72D8E6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成  员：郭鑫睿 团委学生兼职副书记</w:t>
      </w:r>
    </w:p>
    <w:p w14:paraId="46A8035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孙  歌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团委学生兼职副书记</w:t>
      </w:r>
    </w:p>
    <w:p w14:paraId="002180C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ind w:firstLine="1280" w:firstLineChars="4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刘海淼 校主席团成员</w:t>
      </w:r>
    </w:p>
    <w:p w14:paraId="7F31851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pacing w:line="560" w:lineRule="exact"/>
        <w:ind w:firstLine="1280" w:firstLineChars="4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高  源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校主席团成员</w:t>
      </w:r>
    </w:p>
    <w:p w14:paraId="38F94C9D">
      <w:pPr>
        <w:pStyle w:val="2"/>
        <w:rPr>
          <w:rFonts w:hint="default" w:eastAsia="仿宋_GB231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6A88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07F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507F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8195E"/>
    <w:rsid w:val="14C275A3"/>
    <w:rsid w:val="15CC2E8D"/>
    <w:rsid w:val="19CF53A3"/>
    <w:rsid w:val="1AA03026"/>
    <w:rsid w:val="1FA53BA4"/>
    <w:rsid w:val="2C695F59"/>
    <w:rsid w:val="2ED26038"/>
    <w:rsid w:val="415378DC"/>
    <w:rsid w:val="50093C72"/>
    <w:rsid w:val="56C7424F"/>
    <w:rsid w:val="57FD73D2"/>
    <w:rsid w:val="66D924B4"/>
    <w:rsid w:val="72C3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4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1766</Words>
  <Characters>1816</Characters>
  <Paragraphs>74</Paragraphs>
  <TotalTime>9</TotalTime>
  <ScaleCrop>false</ScaleCrop>
  <LinksUpToDate>false</LinksUpToDate>
  <CharactersWithSpaces>1890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2026-09-08T00:24:00Z</dcterms:created>
  <dc:creator>糖摄氏度</dc:creator>
  <cp:lastModifiedBy>hallococo</cp:lastModifiedBy>
  <cp:lastPrinted>2026-09-09T08:40:00Z</cp:lastPrinted>
  <dcterms:modified xsi:type="dcterms:W3CDTF">2026-09-09T09:53:56Z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CF95CC9BE2A74048A050B2DAC84890EB_13</vt:lpwstr>
  </property>
  <property fmtid="{D5CDD505-2E9C-101B-9397-08002B2CF9AE}" pid="4" name="KSOTemplateDocerSaveRecord">
    <vt:lpwstr>eyJoZGlkIjoiM2M2M2RhOWJkODNhZDc4MTE4NWVkNDU0YzBkMTU4NTMiLCJ1c2VySWQiOiIzNjU1MTcxNTUifQ==</vt:lpwstr>
  </property>
</Properties>
</file>