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901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关于组织开展我校202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5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年无偿献血活动</w:t>
      </w:r>
    </w:p>
    <w:p w14:paraId="0E4A78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的通知</w:t>
      </w:r>
    </w:p>
    <w:p w14:paraId="00C0769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39194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各学院：</w:t>
      </w:r>
    </w:p>
    <w:p w14:paraId="4369B6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为积极响应无偿献血工作部署，进一步发挥高校在无偿献血工作中的示范引领作用，充分彰显我校师生的奉献精神，经研究，决定组织开展我校202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年无偿献血活动，现将有关事项通知如下。</w:t>
      </w:r>
    </w:p>
    <w:p w14:paraId="5DB9D14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</w:rPr>
        <w:t>活动主题</w:t>
      </w:r>
    </w:p>
    <w:p w14:paraId="740CEA9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热血奉献爱心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真情汇聚济医</w:t>
      </w:r>
    </w:p>
    <w:p w14:paraId="2D585E5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二、无偿献血对象</w:t>
      </w:r>
    </w:p>
    <w:p w14:paraId="63CAADF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我校18至55周岁（年满55周岁至60周岁者，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有过2次献血以上经历的，可继续献血到60周岁）、身体健康的师生员工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。</w:t>
      </w:r>
      <w:bookmarkStart w:id="0" w:name="_GoBack"/>
      <w:bookmarkEnd w:id="0"/>
    </w:p>
    <w:p w14:paraId="2ABD1B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三、活动时间、地点</w:t>
      </w:r>
    </w:p>
    <w:p w14:paraId="33A550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日9:00-16:30</w:t>
      </w:r>
    </w:p>
    <w:p w14:paraId="7FD0F80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地点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南北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餐厅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中间空地</w:t>
      </w:r>
    </w:p>
    <w:p w14:paraId="152105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四、无偿献血流程</w:t>
      </w:r>
    </w:p>
    <w:p w14:paraId="5F498C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登记。在现场志愿者引导下，献血人员携带本人身份证（护照、军官证等有效证件）或学生证，前往献血地点填写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《无偿献血登记表》。</w:t>
      </w:r>
    </w:p>
    <w:p w14:paraId="19EB5CD3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2.健康征询及体检。</w:t>
      </w:r>
    </w:p>
    <w:p w14:paraId="78395116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（1）身体条件：身心健康，男性体重50公斤以上，女性45公斤以上，无心、肺、肝、肾等疾患，无高血压、冠心病、糖尿病以及其他慢性病病史；</w:t>
      </w:r>
    </w:p>
    <w:p w14:paraId="0BBA2C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（2）妇女经期（含前后3天）、妊娠期、流产后未满6个月，生产后未满一年的，暂不献血；</w:t>
      </w:r>
    </w:p>
    <w:p w14:paraId="5AAEF07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（3）每次献血量自愿选择200毫升、400毫升。两次献血间隔时间不能少于六个月。</w:t>
      </w:r>
    </w:p>
    <w:p w14:paraId="3D4F11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3.信息录入及核查。</w:t>
      </w:r>
    </w:p>
    <w:p w14:paraId="09DE0D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4.快速检测。采集指端末梢血，做采血前快速筛查。</w:t>
      </w:r>
    </w:p>
    <w:p w14:paraId="11349E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5.血液采集。</w:t>
      </w:r>
    </w:p>
    <w:p w14:paraId="4E2A0A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6.领取献血证、献血纪念品。</w:t>
      </w:r>
    </w:p>
    <w:p w14:paraId="0EF486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五、无偿献血注意事项</w:t>
      </w:r>
    </w:p>
    <w:p w14:paraId="76055E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1.献血前要了解献血具体操作流程，消除紧张情绪，保持充足睡眠；建议清淡饮食，适量饮水，尽量不要食用油炸辛辣食物；最好不要空腹献血，避免低血糖或有其他不适。</w:t>
      </w:r>
    </w:p>
    <w:p w14:paraId="579F638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2.献血后献血者应在采血椅上休息片刻，到休息区休息10～15分钟，无不良反应后再离开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。</w:t>
      </w:r>
    </w:p>
    <w:p w14:paraId="61D3A5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为保护穿刺针眼不受擦伤和感染，穿刺点上的敷料应保留至少4小时；如针眼处有青紫现象，24小时之内冷敷，超过24小时后热敷。</w:t>
      </w:r>
    </w:p>
    <w:p w14:paraId="3BC283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献血后24小时内避免剧烈运动、重体力劳动、高空作业和过度疲劳、针眼处不要沾水。</w:t>
      </w:r>
    </w:p>
    <w:p w14:paraId="0A2139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献血后多补充水分，食用易消化吸收的食物和水果，应避免暴饮暴食和饮酒，保证充足的睡眠。</w:t>
      </w:r>
    </w:p>
    <w:p w14:paraId="1853F1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部分人献血后有疲劳或困倦感，属正常生理反应，要保证充足的睡眠。</w:t>
      </w:r>
    </w:p>
    <w:p w14:paraId="019E1A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outlineLvl w:val="2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</w:rPr>
        <w:t>六、有关要求</w:t>
      </w:r>
    </w:p>
    <w:p w14:paraId="03231E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1.广泛动员。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要广泛宣传《献血法》和无偿献血知识；广大党员、团员和学生骨干要发挥示范作用，积极带头参与活动。</w:t>
      </w:r>
    </w:p>
    <w:p w14:paraId="32A94FF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2.精心组织。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要积极发动本单位师生员工参与活动，认真做好无偿献血的组织工作，根据上课情况和献血注意事项统筹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安排献血时间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。</w:t>
      </w:r>
    </w:p>
    <w:p w14:paraId="317821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3.激励措施。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示“无偿献血证明”可获“德育教育实践类”0.5学分，12月31日前学校完成补录；获得市级及以上“无偿献血爱心大学生”荣誉称号的学生，参照“德育教育实践类”标准分别赋予1、2、3学分，以最高标准统计，不累计赋分。市级以上的荣誉称号根据上级通知要求表彰，统一于本年度学分认定的时间范围内赋分。</w:t>
      </w:r>
    </w:p>
    <w:p w14:paraId="7D2F92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2B49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7104A4C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附  件：1.</w:t>
      </w:r>
      <w:r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</w:rPr>
        <w:t>无偿献血倡议书</w:t>
      </w:r>
    </w:p>
    <w:p w14:paraId="52ABBBB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920" w:firstLineChars="600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</w:rPr>
        <w:t>献血前、后的注意事项</w:t>
      </w:r>
    </w:p>
    <w:p w14:paraId="175D421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920" w:firstLineChars="60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</w:rPr>
        <w:t>济宁市无偿献血优待用血返还政策</w:t>
      </w:r>
    </w:p>
    <w:p w14:paraId="0A38CB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right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536A1FFF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               </w:t>
      </w:r>
    </w:p>
    <w:p w14:paraId="6E20B9E6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</w:p>
    <w:p w14:paraId="6918159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default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工会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团委</w:t>
      </w:r>
    </w:p>
    <w:p w14:paraId="220CBF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</w:t>
      </w:r>
    </w:p>
    <w:p w14:paraId="6E17DD6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1920" w:firstLineChars="60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29C68C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88BB2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337F50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049698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2776AE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421750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val="en-US" w:eastAsia="zh-CN"/>
        </w:rPr>
        <w:t>附件1</w:t>
      </w:r>
    </w:p>
    <w:p w14:paraId="008887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  <w:t>无偿献血倡议书</w:t>
      </w:r>
    </w:p>
    <w:p w14:paraId="11D7A4D2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53B747DC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近年来，随着公民健康意识的不断提高，临床用血量逐年增长，我市年用血量已达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36吨，每年需要10万余名爱心公民参加无偿献血才能够基本满足临床用血需求，仅依靠街头无偿献血已很难满足临床用需求。</w:t>
      </w:r>
    </w:p>
    <w:p w14:paraId="33FF3AF8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献血无损健康，只需小小勇气。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val="en-US" w:eastAsia="zh-CN"/>
        </w:rPr>
        <w:t>如今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科学技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  <w:t>术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还不能研制出人造血液，医疗用血只能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val="en-US" w:eastAsia="zh-CN"/>
        </w:rPr>
        <w:t>依靠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健康人体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  <w:t>捐献。每次献血所抽取的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val="en-US" w:eastAsia="zh-CN"/>
        </w:rPr>
        <w:t>200-400毫升血液，仅占人体血液重量的5%-10%。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同时，“一次献血，终身受益；一人献血  全家受益”，无偿献血者本人可以终生免费用血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  <w:t>献血者的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配偶、父母、子女、兄弟姐妹、祖父母、外祖父母、配偶父母、子女配偶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可以免费等量用血。爱心献社会，受益是全家。这种既可以救死扶伤，又对自身有益的事，我们何乐而不为！</w:t>
      </w:r>
    </w:p>
    <w:p w14:paraId="703C0B18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161616"/>
          <w:spacing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161616"/>
          <w:spacing w:val="0"/>
          <w:kern w:val="0"/>
          <w:sz w:val="32"/>
          <w:szCs w:val="32"/>
        </w:rPr>
        <w:t>为满足临床用血需求，让更多的患者重燃生命的希望，让无数的家庭重温幸福时光，让我们为爱捋袖，伸出我们的臂膀，以参加无偿献血的方式拯救同胞的生命，让在同一片蓝天下的我们，共享生命的感动！</w:t>
      </w:r>
    </w:p>
    <w:p w14:paraId="5BCD05CB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b/>
          <w:bCs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献血服务热线：</w:t>
      </w:r>
      <w:r>
        <w:rPr>
          <w:rFonts w:hint="eastAsia" w:ascii="仿宋_GB2312" w:hAnsi="仿宋_GB2312" w:eastAsia="仿宋_GB2312" w:cs="仿宋_GB2312"/>
          <w:b/>
          <w:spacing w:val="0"/>
          <w:sz w:val="32"/>
          <w:szCs w:val="32"/>
        </w:rPr>
        <w:t>400-657-33692171010</w:t>
      </w:r>
    </w:p>
    <w:p w14:paraId="0D3F305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7CAF088A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550F6800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1AD9E9E8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108E550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6497C7CE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</w:p>
    <w:p w14:paraId="1F1B5580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黑体" w:hAnsi="黑体" w:eastAsia="黑体" w:cs="黑体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0"/>
          <w:kern w:val="0"/>
          <w:sz w:val="32"/>
          <w:szCs w:val="32"/>
          <w:lang w:val="en-US" w:eastAsia="zh-CN"/>
        </w:rPr>
        <w:t>附件2</w:t>
      </w:r>
    </w:p>
    <w:p w14:paraId="10C39BDB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</w:rPr>
        <w:t>献血前、后的注意事项</w:t>
      </w:r>
    </w:p>
    <w:p w14:paraId="791C6F71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880" w:firstLineChars="20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44"/>
          <w:szCs w:val="44"/>
        </w:rPr>
      </w:pPr>
    </w:p>
    <w:p w14:paraId="071223C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18-55周岁身体健康的公民，出示真实的身份证明。既往无献血反应的多次献血者要求再次献血的，年龄可延长至60周岁</w:t>
      </w:r>
    </w:p>
    <w:p w14:paraId="10D313C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left"/>
        <w:textAlignment w:val="baseline"/>
        <w:rPr>
          <w:rFonts w:hint="default" w:ascii="仿宋_GB2312" w:hAnsi="宋体" w:eastAsia="仿宋_GB2312" w:cs="宋体"/>
          <w:b/>
          <w:bCs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0"/>
          <w:kern w:val="0"/>
          <w:sz w:val="32"/>
          <w:szCs w:val="32"/>
          <w:lang w:val="en-US" w:eastAsia="zh-CN"/>
        </w:rPr>
        <w:t>献血前</w:t>
      </w:r>
    </w:p>
    <w:p w14:paraId="6FBFA1C9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.献血前一天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需要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休息好。献血前前一天晚餐和当天早餐不要喝酒，不要吃鱼、肉、油条、豆制品等高脂肪、高蛋白的食物，以免发生脂肪血，影响化验结果和血液质量。但也不要空腹献血，可以吃些清淡饮食，如馒头、稀饭、清汤面条。</w:t>
      </w:r>
    </w:p>
    <w:p w14:paraId="1AE88769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.献血一周内避免服用任何药物、女士避开月经期前后三天。</w:t>
      </w:r>
    </w:p>
    <w:p w14:paraId="2D664462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0"/>
          <w:kern w:val="0"/>
          <w:sz w:val="32"/>
          <w:szCs w:val="32"/>
        </w:rPr>
        <w:t>献血后</w:t>
      </w:r>
    </w:p>
    <w:p w14:paraId="660006C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1.针眼的护理：献血后及时按压针眼5-10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分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钟，千万不要揉搓针眼，以免造成局部渗血。献血后1小时方可取下弹性绷带，24小时内穿刺针眼不要沾水，避免穿刺针眼感染。若穿刺部位出现青紫，多因按压不当，少量血液渗出到皮下所致，可24小时内局部冷敷，24小时后热敷，一般10天左右即可恢复正常。</w:t>
      </w:r>
    </w:p>
    <w:p w14:paraId="6F3B81B2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2.饮食与休息：（1）献血后使用高蛋白、易消化吸收的食物，如肉类、蛋、奶及豆类食品等，避免暴饮暴食；献血当日尽量不要饮酒，避免剧烈运动、高空作业及过度疲劳，手臂避免过度用力；4小时内多饮水，有助于血容量恢复；半小时内不要吸烟；注意休息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保证充足的睡眠。（2）部分献血者献血后有疲劳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感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或困倦感，属正常的生理反应，不必担心，献血者保持精神愉快、情绪稳定，要有充足的睡眠，尤其是首次献血，适当休息即可恢复。也可拨打血站的电话400-657-3369或2171010联系血站工作人员，进行咨询。</w:t>
      </w:r>
    </w:p>
    <w:p w14:paraId="577E0273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宋体" w:hAnsi="宋体" w:cs="宋体"/>
          <w:color w:val="000000"/>
          <w:spacing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3.血站对献血者血液进行转氨酶、乙型肝炎表面抗原、丙型肝炎抗体、梅毒螺旋体抗体、艾滋病病毒抗体等项目的检测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 w:cs="宋体"/>
          <w:color w:val="000000"/>
          <w:spacing w:val="0"/>
          <w:kern w:val="0"/>
          <w:sz w:val="32"/>
          <w:szCs w:val="32"/>
        </w:rPr>
        <w:t>并将检测结果以短信方式反馈给献血者。</w:t>
      </w:r>
    </w:p>
    <w:p w14:paraId="4CC5CF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EA128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2A574C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CA7ED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484A5A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38BC3A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589364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11A355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199263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11459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49D7B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672DE2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6D264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5299E7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35A489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56D3A3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13E2E7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7EC760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2F7598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1CD67A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17EA7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00D4FE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</w:p>
    <w:p w14:paraId="22E7BE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仿宋_GB2312" w:hAnsi="仿宋_GB2312" w:eastAsia="仿宋_GB2312" w:cs="仿宋_GB2312"/>
          <w:b w:val="0"/>
          <w:bCs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lang w:val="en-US" w:eastAsia="zh-CN"/>
        </w:rPr>
        <w:t>附件3</w:t>
      </w:r>
    </w:p>
    <w:p w14:paraId="3573A1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  <w:t>济宁市无偿献血优待用血返还政策</w:t>
      </w:r>
    </w:p>
    <w:p w14:paraId="1734D0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880" w:firstLineChars="20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</w:pPr>
    </w:p>
    <w:p w14:paraId="34BBC5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济宁市目前执行的优待用血报销制度是根据《中华人民共和国献血法》、《山东省实施&lt;中华人民共和国献血法&gt;办法》《济宁市血液管理办法》（市政府第31号令）《医疗机构病例管理规定》（卫医法[2002]193号）及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0"/>
          <w:kern w:val="32"/>
          <w:sz w:val="32"/>
          <w:szCs w:val="32"/>
        </w:rPr>
        <w:t>济宁市无偿献血者及其受益人用血费用报销工作管理办法》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等法律法规有关规定，凡在我市参加无偿献血的公民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享受以下优待有血权利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无偿献血的公民终身享受无限量免费用血。其配偶、父母、子女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兄弟姐妹、祖父母、外祖父母、配偶父母、子女配偶因伤病医疗用血时，可免费享受与其无偿献血等量的医疗用血。</w:t>
      </w:r>
    </w:p>
    <w:p w14:paraId="2B229BE0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CAB6536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883" w:firstLineChars="200"/>
        <w:jc w:val="center"/>
        <w:textAlignment w:val="baseline"/>
        <w:rPr>
          <w:rFonts w:hint="eastAsia" w:ascii="仿宋_GB2312" w:eastAsia="仿宋_GB2312"/>
          <w:b/>
          <w:spacing w:val="0"/>
          <w:sz w:val="44"/>
          <w:szCs w:val="44"/>
        </w:rPr>
      </w:pPr>
    </w:p>
    <w:p w14:paraId="627BB8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right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361" w:right="1134" w:bottom="1361" w:left="1247" w:header="0" w:footer="987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9E158">
    <w:pPr>
      <w:spacing w:line="168" w:lineRule="auto"/>
      <w:ind w:left="4124"/>
      <w:rPr>
        <w:rFonts w:hint="default" w:ascii="Calibri" w:hAnsi="Calibri" w:eastAsia="宋体" w:cs="Calibri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D95ED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D95ED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E0D1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CD1788"/>
    <w:rsid w:val="014F03EF"/>
    <w:rsid w:val="019B32C6"/>
    <w:rsid w:val="032C2738"/>
    <w:rsid w:val="05FF27F3"/>
    <w:rsid w:val="09B94900"/>
    <w:rsid w:val="0C913FB2"/>
    <w:rsid w:val="0EEA00E8"/>
    <w:rsid w:val="13DD5D2E"/>
    <w:rsid w:val="192D6E10"/>
    <w:rsid w:val="1EB458DE"/>
    <w:rsid w:val="24F1163A"/>
    <w:rsid w:val="268849C3"/>
    <w:rsid w:val="27231852"/>
    <w:rsid w:val="28904752"/>
    <w:rsid w:val="2CAF6062"/>
    <w:rsid w:val="2E35237A"/>
    <w:rsid w:val="315C42DF"/>
    <w:rsid w:val="32BA12BD"/>
    <w:rsid w:val="33113660"/>
    <w:rsid w:val="33B93AEC"/>
    <w:rsid w:val="34487F60"/>
    <w:rsid w:val="38064FA4"/>
    <w:rsid w:val="3E6D61C7"/>
    <w:rsid w:val="400C3733"/>
    <w:rsid w:val="45DD57A3"/>
    <w:rsid w:val="49B4246E"/>
    <w:rsid w:val="4B9F32EE"/>
    <w:rsid w:val="512858D9"/>
    <w:rsid w:val="51C23892"/>
    <w:rsid w:val="52AB4331"/>
    <w:rsid w:val="5540169E"/>
    <w:rsid w:val="5C094468"/>
    <w:rsid w:val="5DC55D1F"/>
    <w:rsid w:val="606A5821"/>
    <w:rsid w:val="63083ED5"/>
    <w:rsid w:val="64805613"/>
    <w:rsid w:val="75F95225"/>
    <w:rsid w:val="7A105342"/>
    <w:rsid w:val="7A7777A6"/>
    <w:rsid w:val="7E6868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2394</Words>
  <Characters>2529</Characters>
  <TotalTime>7</TotalTime>
  <ScaleCrop>false</ScaleCrop>
  <LinksUpToDate>false</LinksUpToDate>
  <CharactersWithSpaces>2609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2024-05-06T16:58:00Z</dcterms:created>
  <dc:creator>LENOVO</dc:creator>
  <cp:lastModifiedBy>hallococo</cp:lastModifiedBy>
  <dcterms:modified xsi:type="dcterms:W3CDTF">2025-12-03T09:27:10Z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2025-11-28T10:38:26Z</vt:filetime>
  </property>
  <property fmtid="{D5CDD505-2E9C-101B-9397-08002B2CF9AE}" pid="4" name="KSOTemplateDocerSaveRecord">
    <vt:lpwstr>eyJoZGlkIjoiMGQ1MGNkODhhYmJiZTE2NjNjZjE1NGM5MjYyZjNiYTEiLCJ1c2VySWQiOiIzNjU1MTcxNTUifQ==</vt:lpwstr>
  </property>
  <property fmtid="{D5CDD505-2E9C-101B-9397-08002B2CF9AE}" pid="5" name="KSOProductBuildVer">
    <vt:lpwstr>2052-12.1.0.23542</vt:lpwstr>
  </property>
  <property fmtid="{D5CDD505-2E9C-101B-9397-08002B2CF9AE}" pid="6" name="ICV">
    <vt:lpwstr>5654FB2415F744B1B3D0AB8D96D3E9D3_13</vt:lpwstr>
  </property>
</Properties>
</file>