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0" w:firstLineChars="0"/>
        <w:jc w:val="center"/>
        <w:textAlignment w:val="auto"/>
        <w:rPr>
          <w:rFonts w:hint="eastAsia"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关于</w:t>
      </w:r>
      <w:r>
        <w:rPr>
          <w:rFonts w:hint="eastAsia" w:ascii="方正小标宋简体" w:hAnsi="方正小标宋简体" w:eastAsia="方正小标宋简体" w:cs="方正小标宋简体"/>
          <w:sz w:val="44"/>
          <w:lang w:val="en-US" w:eastAsia="zh-CN"/>
        </w:rPr>
        <w:t>做好</w:t>
      </w:r>
      <w:r>
        <w:rPr>
          <w:rFonts w:hint="eastAsia" w:ascii="方正小标宋简体" w:hAnsi="方正小标宋简体" w:eastAsia="方正小标宋简体" w:cs="方正小标宋简体"/>
          <w:sz w:val="44"/>
        </w:rPr>
        <w:t>山东省第一届“保</w:t>
      </w:r>
      <w:r>
        <w:rPr>
          <w:rFonts w:hint="eastAsia" w:ascii="方正小标宋简体" w:hAnsi="方正小标宋简体" w:eastAsia="方正小标宋简体" w:cs="方正小标宋简体"/>
          <w:spacing w:val="-6"/>
          <w:sz w:val="44"/>
        </w:rPr>
        <w:t>护</w:t>
      </w:r>
      <w:r>
        <w:rPr>
          <w:rFonts w:hint="eastAsia" w:ascii="方正小标宋简体" w:hAnsi="方正小标宋简体" w:eastAsia="方正小标宋简体" w:cs="方正小标宋简体"/>
          <w:spacing w:val="-6"/>
          <w:w w:val="110"/>
          <w:sz w:val="44"/>
        </w:rPr>
        <w:t>母亲河行动</w:t>
      </w:r>
      <w:r>
        <w:rPr>
          <w:rFonts w:hint="eastAsia" w:ascii="方正小标宋简体" w:hAnsi="方正小标宋简体" w:eastAsia="方正小标宋简体" w:cs="方正小标宋简体"/>
          <w:spacing w:val="-6"/>
          <w:w w:val="120"/>
          <w:sz w:val="44"/>
        </w:rPr>
        <w:t>”</w:t>
      </w:r>
      <w:r>
        <w:rPr>
          <w:rFonts w:hint="eastAsia" w:ascii="方正小标宋简体" w:hAnsi="方正小标宋简体" w:eastAsia="方正小标宋简体" w:cs="方正小标宋简体"/>
          <w:spacing w:val="-6"/>
          <w:w w:val="110"/>
          <w:sz w:val="44"/>
        </w:rPr>
        <w:t>典型选树宣传活动</w:t>
      </w:r>
      <w:r>
        <w:rPr>
          <w:rFonts w:hint="eastAsia" w:ascii="方正小标宋简体" w:hAnsi="方正小标宋简体" w:eastAsia="方正小标宋简体" w:cs="方正小标宋简体"/>
          <w:spacing w:val="-6"/>
          <w:w w:val="110"/>
          <w:sz w:val="44"/>
          <w:lang w:val="en-US" w:eastAsia="zh-CN"/>
        </w:rPr>
        <w:t>推报</w:t>
      </w:r>
      <w:r>
        <w:rPr>
          <w:rFonts w:hint="eastAsia" w:ascii="方正小标宋简体" w:hAnsi="方正小标宋简体" w:eastAsia="方正小标宋简体" w:cs="方正小标宋简体"/>
          <w:spacing w:val="-6"/>
          <w:w w:val="110"/>
          <w:sz w:val="44"/>
        </w:rPr>
        <w:t>的通知</w:t>
      </w:r>
    </w:p>
    <w:p>
      <w:pPr>
        <w:pStyle w:val="3"/>
        <w:keepNext w:val="0"/>
        <w:keepLines w:val="0"/>
        <w:pageBreakBefore w:val="0"/>
        <w:widowControl w:val="0"/>
        <w:kinsoku/>
        <w:wordWrap/>
        <w:overflowPunct/>
        <w:topLinePunct w:val="0"/>
        <w:autoSpaceDE w:val="0"/>
        <w:autoSpaceDN w:val="0"/>
        <w:bidi w:val="0"/>
        <w:adjustRightInd/>
        <w:snapToGrid/>
        <w:spacing w:before="0" w:line="560" w:lineRule="exact"/>
        <w:ind w:firstLine="740" w:firstLineChars="200"/>
        <w:textAlignment w:val="auto"/>
        <w:rPr>
          <w:rFonts w:ascii="Arial Unicode MS"/>
          <w:sz w:val="37"/>
        </w:rPr>
      </w:pPr>
    </w:p>
    <w:p>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0"/>
        <w:textAlignment w:val="auto"/>
        <w:rPr>
          <w:rFonts w:hint="eastAsia" w:ascii="仿宋_GB2312" w:hAnsi="仿宋_GB2312" w:eastAsia="仿宋_GB2312" w:cs="仿宋_GB2312"/>
          <w:spacing w:val="-12"/>
          <w:sz w:val="32"/>
          <w:szCs w:val="32"/>
        </w:rPr>
      </w:pPr>
      <w:r>
        <w:rPr>
          <w:rFonts w:hint="eastAsia" w:ascii="仿宋_GB2312" w:hAnsi="仿宋_GB2312" w:eastAsia="仿宋_GB2312" w:cs="仿宋_GB2312"/>
          <w:spacing w:val="-12"/>
          <w:sz w:val="32"/>
          <w:szCs w:val="32"/>
          <w:lang w:val="en-US" w:eastAsia="zh-CN"/>
        </w:rPr>
        <w:t>各学院</w:t>
      </w:r>
      <w:r>
        <w:rPr>
          <w:rFonts w:hint="eastAsia" w:ascii="仿宋_GB2312" w:hAnsi="仿宋_GB2312" w:eastAsia="仿宋_GB2312" w:cs="仿宋_GB2312"/>
          <w:spacing w:val="-12"/>
          <w:sz w:val="32"/>
          <w:szCs w:val="32"/>
        </w:rPr>
        <w:t>：</w:t>
      </w:r>
    </w:p>
    <w:p>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0" w:firstLine="576" w:firstLineChars="200"/>
        <w:jc w:val="both"/>
        <w:textAlignment w:val="auto"/>
        <w:rPr>
          <w:rFonts w:hint="eastAsia" w:ascii="仿宋_GB2312" w:hAnsi="仿宋_GB2312" w:eastAsia="仿宋_GB2312" w:cs="仿宋_GB2312"/>
          <w:spacing w:val="-17"/>
          <w:sz w:val="32"/>
          <w:szCs w:val="32"/>
        </w:rPr>
      </w:pPr>
      <w:r>
        <w:rPr>
          <w:rFonts w:hint="eastAsia" w:ascii="仿宋_GB2312" w:hAnsi="仿宋_GB2312" w:eastAsia="仿宋_GB2312" w:cs="仿宋_GB2312"/>
          <w:spacing w:val="-8"/>
          <w:w w:val="95"/>
          <w:sz w:val="32"/>
          <w:szCs w:val="32"/>
        </w:rPr>
        <w:t xml:space="preserve">为深入践行习近平生态文明思想，贯彻落实习近平总书记对 </w:t>
      </w:r>
      <w:r>
        <w:rPr>
          <w:rFonts w:hint="eastAsia" w:ascii="仿宋_GB2312" w:hAnsi="仿宋_GB2312" w:eastAsia="仿宋_GB2312" w:cs="仿宋_GB2312"/>
          <w:spacing w:val="6"/>
          <w:w w:val="95"/>
          <w:sz w:val="32"/>
          <w:szCs w:val="32"/>
        </w:rPr>
        <w:t xml:space="preserve">山东工作的重要指示要求，聚焦黄河流域生态保护和高质量发 </w:t>
      </w:r>
      <w:r>
        <w:rPr>
          <w:rFonts w:hint="eastAsia" w:ascii="仿宋_GB2312" w:hAnsi="仿宋_GB2312" w:eastAsia="仿宋_GB2312" w:cs="仿宋_GB2312"/>
          <w:spacing w:val="-11"/>
          <w:sz w:val="32"/>
          <w:szCs w:val="32"/>
        </w:rPr>
        <w:t>展，通过发掘选树一批在生态文明方面作出突出贡献的个人、集</w:t>
      </w:r>
      <w:r>
        <w:rPr>
          <w:rFonts w:hint="eastAsia" w:ascii="仿宋_GB2312" w:hAnsi="仿宋_GB2312" w:eastAsia="仿宋_GB2312" w:cs="仿宋_GB2312"/>
          <w:spacing w:val="-11"/>
          <w:w w:val="95"/>
          <w:sz w:val="32"/>
          <w:szCs w:val="32"/>
        </w:rPr>
        <w:t xml:space="preserve">体、组织和项目，发挥典型示范带动作用，引领广大青年在推 </w:t>
      </w:r>
      <w:r>
        <w:rPr>
          <w:rFonts w:hint="eastAsia" w:ascii="仿宋_GB2312" w:hAnsi="仿宋_GB2312" w:eastAsia="仿宋_GB2312" w:cs="仿宋_GB2312"/>
          <w:spacing w:val="-13"/>
          <w:sz w:val="32"/>
          <w:szCs w:val="32"/>
        </w:rPr>
        <w:t>动绿色发展、建设人与自然和谐共生的美丽山东中挺膺担当，</w:t>
      </w:r>
      <w:r>
        <w:rPr>
          <w:rFonts w:hint="eastAsia" w:ascii="仿宋_GB2312" w:hAnsi="仿宋_GB2312" w:eastAsia="仿宋_GB2312" w:cs="仿宋_GB2312"/>
          <w:spacing w:val="-13"/>
          <w:sz w:val="32"/>
          <w:szCs w:val="32"/>
          <w:lang w:val="en-US" w:eastAsia="zh-CN"/>
        </w:rPr>
        <w:t>根据团省委工作安排，经研究，</w:t>
      </w:r>
      <w:r>
        <w:rPr>
          <w:rFonts w:hint="eastAsia" w:ascii="仿宋_GB2312" w:hAnsi="仿宋_GB2312" w:eastAsia="仿宋_GB2312" w:cs="仿宋_GB2312"/>
          <w:spacing w:val="-17"/>
          <w:sz w:val="32"/>
          <w:szCs w:val="32"/>
        </w:rPr>
        <w:t>决定开展</w:t>
      </w:r>
      <w:r>
        <w:rPr>
          <w:rFonts w:hint="eastAsia" w:ascii="仿宋_GB2312" w:hAnsi="仿宋_GB2312" w:eastAsia="仿宋_GB2312" w:cs="仿宋_GB2312"/>
          <w:spacing w:val="-17"/>
          <w:sz w:val="32"/>
          <w:szCs w:val="32"/>
          <w:lang w:val="en-US" w:eastAsia="zh-CN"/>
        </w:rPr>
        <w:t>我校</w:t>
      </w:r>
      <w:r>
        <w:rPr>
          <w:rFonts w:hint="eastAsia" w:ascii="仿宋_GB2312" w:hAnsi="仿宋_GB2312" w:eastAsia="仿宋_GB2312" w:cs="仿宋_GB2312"/>
          <w:spacing w:val="-17"/>
          <w:sz w:val="32"/>
          <w:szCs w:val="32"/>
        </w:rPr>
        <w:t>第一届“保护母亲河行动”</w:t>
      </w:r>
      <w:r>
        <w:rPr>
          <w:rFonts w:hint="eastAsia" w:ascii="仿宋_GB2312" w:hAnsi="仿宋_GB2312" w:eastAsia="仿宋_GB2312" w:cs="仿宋_GB2312"/>
          <w:spacing w:val="-17"/>
          <w:sz w:val="32"/>
          <w:szCs w:val="32"/>
          <w:lang w:val="en-US" w:eastAsia="zh-CN"/>
        </w:rPr>
        <w:t>省级</w:t>
      </w:r>
      <w:r>
        <w:rPr>
          <w:rFonts w:hint="eastAsia" w:ascii="仿宋_GB2312" w:hAnsi="仿宋_GB2312" w:eastAsia="仿宋_GB2312" w:cs="仿宋_GB2312"/>
          <w:spacing w:val="-17"/>
          <w:sz w:val="32"/>
          <w:szCs w:val="32"/>
        </w:rPr>
        <w:t>典型选树宣传活动</w:t>
      </w:r>
      <w:r>
        <w:rPr>
          <w:rFonts w:hint="eastAsia" w:ascii="仿宋_GB2312" w:hAnsi="仿宋_GB2312" w:eastAsia="仿宋_GB2312" w:cs="仿宋_GB2312"/>
          <w:spacing w:val="-17"/>
          <w:sz w:val="32"/>
          <w:szCs w:val="32"/>
          <w:lang w:val="en-US" w:eastAsia="zh-CN"/>
        </w:rPr>
        <w:t>推报工作</w:t>
      </w:r>
      <w:r>
        <w:rPr>
          <w:rFonts w:hint="eastAsia" w:ascii="仿宋_GB2312" w:hAnsi="仿宋_GB2312" w:eastAsia="仿宋_GB2312" w:cs="仿宋_GB2312"/>
          <w:spacing w:val="-17"/>
          <w:sz w:val="32"/>
          <w:szCs w:val="32"/>
        </w:rPr>
        <w:t>，现将有关事项通知如下。</w:t>
      </w:r>
    </w:p>
    <w:p>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、选树类别</w:t>
      </w:r>
    </w:p>
    <w:p>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0" w:firstLine="567" w:firstLineChars="200"/>
        <w:textAlignment w:val="auto"/>
        <w:rPr>
          <w:rFonts w:hint="eastAsia" w:ascii="仿宋_GB2312" w:hAnsi="仿宋_GB2312" w:eastAsia="仿宋_GB2312" w:cs="仿宋_GB2312"/>
          <w:spacing w:val="-11"/>
          <w:w w:val="95"/>
          <w:sz w:val="32"/>
          <w:szCs w:val="32"/>
          <w:lang w:val="en-US" w:eastAsia="zh-CN"/>
        </w:rPr>
        <w:sectPr>
          <w:footerReference r:id="rId5" w:type="default"/>
          <w:footerReference r:id="rId6" w:type="even"/>
          <w:pgSz w:w="11910" w:h="16840"/>
          <w:pgMar w:top="1361" w:right="1644" w:bottom="1361" w:left="1644" w:header="0" w:footer="1506" w:gutter="0"/>
          <w:pgNumType w:fmt="decimal"/>
          <w:cols w:space="720" w:num="1"/>
        </w:sectPr>
      </w:pPr>
      <w:r>
        <w:rPr>
          <w:rFonts w:hint="eastAsia" w:ascii="仿宋_GB2312" w:hAnsi="仿宋_GB2312" w:eastAsia="仿宋_GB2312" w:cs="仿宋_GB2312"/>
          <w:b/>
          <w:bCs/>
          <w:spacing w:val="-11"/>
          <w:w w:val="95"/>
          <w:sz w:val="32"/>
          <w:szCs w:val="32"/>
          <w:lang w:val="en-US" w:eastAsia="zh-CN"/>
        </w:rPr>
        <w:t>1.绿色卫士。</w:t>
      </w:r>
      <w:r>
        <w:rPr>
          <w:rFonts w:hint="eastAsia" w:ascii="仿宋_GB2312" w:hAnsi="仿宋_GB2312" w:eastAsia="仿宋_GB2312" w:cs="仿宋_GB2312"/>
          <w:spacing w:val="-11"/>
          <w:w w:val="95"/>
          <w:sz w:val="32"/>
          <w:szCs w:val="32"/>
          <w:lang w:val="en-US" w:eastAsia="zh-CN"/>
        </w:rPr>
        <w:t>面向模范践行习近平生态文明思想、开展生态文</w:t>
      </w:r>
      <w:r>
        <w:rPr>
          <w:rFonts w:hint="eastAsia" w:ascii="仿宋_GB2312" w:hAnsi="仿宋_GB2312" w:eastAsia="仿宋_GB2312" w:cs="仿宋_GB2312"/>
          <w:spacing w:val="-11"/>
          <w:sz w:val="32"/>
          <w:szCs w:val="32"/>
        </w:rPr>
        <w:t>明建设实践的个人设立。</w:t>
      </w:r>
      <w:r>
        <w:rPr>
          <w:rFonts w:hint="eastAsia" w:ascii="仿宋_GB2312" w:hAnsi="仿宋_GB2312" w:eastAsia="仿宋_GB2312" w:cs="仿宋_GB2312"/>
          <w:spacing w:val="-11"/>
          <w:sz w:val="32"/>
          <w:szCs w:val="32"/>
        </w:rPr>
        <w:br w:type="textWrapping"/>
      </w:r>
    </w:p>
    <w:p>
      <w:pPr>
        <w:pStyle w:val="10"/>
        <w:keepNext w:val="0"/>
        <w:keepLines w:val="0"/>
        <w:pageBreakBefore w:val="0"/>
        <w:widowControl w:val="0"/>
        <w:numPr>
          <w:ilvl w:val="0"/>
          <w:numId w:val="0"/>
        </w:numPr>
        <w:tabs>
          <w:tab w:val="left" w:pos="1174"/>
        </w:tabs>
        <w:kinsoku/>
        <w:wordWrap/>
        <w:overflowPunct/>
        <w:topLinePunct w:val="0"/>
        <w:autoSpaceDE w:val="0"/>
        <w:autoSpaceDN w:val="0"/>
        <w:bidi w:val="0"/>
        <w:adjustRightInd/>
        <w:snapToGrid/>
        <w:spacing w:before="0" w:after="0" w:line="560" w:lineRule="exact"/>
        <w:ind w:leftChars="0" w:right="0" w:rightChars="0" w:firstLine="567" w:firstLineChars="200"/>
        <w:jc w:val="left"/>
        <w:textAlignment w:val="auto"/>
        <w:rPr>
          <w:rFonts w:hint="eastAsia" w:ascii="仿宋_GB2312" w:hAnsi="仿宋_GB2312" w:eastAsia="仿宋_GB2312" w:cs="仿宋_GB2312"/>
          <w:spacing w:val="-11"/>
          <w:w w:val="95"/>
          <w:sz w:val="32"/>
          <w:szCs w:val="32"/>
          <w:lang w:val="en-US" w:eastAsia="zh-CN"/>
        </w:rPr>
      </w:pPr>
      <w:r>
        <w:rPr>
          <w:rFonts w:hint="eastAsia" w:ascii="仿宋_GB2312" w:hAnsi="仿宋_GB2312" w:eastAsia="仿宋_GB2312" w:cs="仿宋_GB2312"/>
          <w:b/>
          <w:bCs/>
          <w:spacing w:val="-11"/>
          <w:w w:val="95"/>
          <w:sz w:val="32"/>
          <w:szCs w:val="32"/>
          <w:lang w:val="en-US" w:eastAsia="zh-CN"/>
        </w:rPr>
        <w:t>2.绿色团队。</w:t>
      </w:r>
      <w:r>
        <w:rPr>
          <w:rFonts w:hint="eastAsia" w:ascii="仿宋_GB2312" w:hAnsi="仿宋_GB2312" w:eastAsia="仿宋_GB2312" w:cs="仿宋_GB2312"/>
          <w:spacing w:val="-11"/>
          <w:w w:val="95"/>
          <w:sz w:val="32"/>
          <w:szCs w:val="32"/>
          <w:lang w:val="en-US" w:eastAsia="zh-CN"/>
        </w:rPr>
        <w:t>面向模范践行习近平生态文明思想、开展生态文</w:t>
      </w:r>
      <w:r>
        <w:rPr>
          <w:rFonts w:hint="eastAsia" w:ascii="仿宋_GB2312" w:hAnsi="仿宋_GB2312" w:eastAsia="仿宋_GB2312" w:cs="仿宋_GB2312"/>
          <w:spacing w:val="-11"/>
          <w:w w:val="95"/>
          <w:sz w:val="32"/>
          <w:szCs w:val="32"/>
          <w:lang w:val="en-US" w:eastAsia="zh-CN"/>
        </w:rPr>
        <w:br w:type="textWrapping"/>
      </w:r>
      <w:r>
        <w:rPr>
          <w:rFonts w:hint="eastAsia" w:ascii="仿宋_GB2312" w:hAnsi="仿宋_GB2312" w:eastAsia="仿宋_GB2312" w:cs="仿宋_GB2312"/>
          <w:spacing w:val="-11"/>
          <w:w w:val="95"/>
          <w:sz w:val="32"/>
          <w:szCs w:val="32"/>
          <w:lang w:val="en-US" w:eastAsia="zh-CN"/>
        </w:rPr>
        <w:t>明建设实践的团队、机构、组织等设立。</w:t>
      </w:r>
    </w:p>
    <w:p>
      <w:pPr>
        <w:pStyle w:val="10"/>
        <w:keepNext w:val="0"/>
        <w:keepLines w:val="0"/>
        <w:pageBreakBefore w:val="0"/>
        <w:widowControl w:val="0"/>
        <w:numPr>
          <w:ilvl w:val="0"/>
          <w:numId w:val="0"/>
        </w:numPr>
        <w:tabs>
          <w:tab w:val="left" w:pos="1174"/>
        </w:tabs>
        <w:kinsoku/>
        <w:wordWrap/>
        <w:overflowPunct/>
        <w:topLinePunct w:val="0"/>
        <w:autoSpaceDE w:val="0"/>
        <w:autoSpaceDN w:val="0"/>
        <w:bidi w:val="0"/>
        <w:adjustRightInd/>
        <w:snapToGrid/>
        <w:spacing w:before="0" w:after="0" w:line="560" w:lineRule="exact"/>
        <w:ind w:leftChars="0" w:right="0" w:rightChars="0" w:firstLine="567"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pacing w:val="-11"/>
          <w:w w:val="95"/>
          <w:sz w:val="32"/>
          <w:szCs w:val="32"/>
          <w:lang w:val="en-US" w:eastAsia="zh-CN"/>
        </w:rPr>
        <w:t>3.绿色项目。</w:t>
      </w:r>
      <w:r>
        <w:rPr>
          <w:rFonts w:hint="eastAsia" w:ascii="仿宋_GB2312" w:hAnsi="仿宋_GB2312" w:eastAsia="仿宋_GB2312" w:cs="仿宋_GB2312"/>
          <w:spacing w:val="-11"/>
          <w:w w:val="95"/>
          <w:sz w:val="32"/>
          <w:szCs w:val="32"/>
        </w:rPr>
        <w:t>面向模范践行习近平生态文明思想、开展生态</w:t>
      </w:r>
      <w:r>
        <w:rPr>
          <w:rFonts w:hint="eastAsia" w:ascii="仿宋_GB2312" w:hAnsi="仿宋_GB2312" w:eastAsia="仿宋_GB2312" w:cs="仿宋_GB2312"/>
          <w:spacing w:val="-11"/>
          <w:sz w:val="32"/>
          <w:szCs w:val="32"/>
        </w:rPr>
        <w:t>文明建设实践的项目设立。</w:t>
      </w:r>
    </w:p>
    <w:p>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0" w:leftChars="0" w:right="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注：每个类别每学院限报1个，可不申报</w:t>
      </w:r>
      <w:r>
        <w:rPr>
          <w:rFonts w:hint="eastAsia" w:ascii="仿宋_GB2312" w:hAnsi="仿宋_GB2312" w:eastAsia="仿宋_GB2312" w:cs="仿宋_GB2312"/>
          <w:b/>
          <w:bCs/>
          <w:sz w:val="32"/>
          <w:szCs w:val="32"/>
        </w:rPr>
        <w:t>。</w:t>
      </w:r>
    </w:p>
    <w:p>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、选树条件</w:t>
      </w:r>
    </w:p>
    <w:p>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96"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1"/>
          <w:sz w:val="32"/>
          <w:szCs w:val="32"/>
        </w:rPr>
        <w:t>参加山东省第一届“保护母亲河行动”典型选树宣传活动必须满足基本条件和分类标准。</w:t>
      </w:r>
    </w:p>
    <w:p>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4" w:firstLineChars="200"/>
        <w:textAlignment w:val="auto"/>
        <w:rPr>
          <w:rFonts w:hint="eastAsia" w:ascii="楷体_GB2312" w:hAnsi="楷体_GB2312" w:eastAsia="楷体_GB2312" w:cs="楷体_GB2312"/>
          <w:spacing w:val="-11"/>
          <w:w w:val="95"/>
          <w:sz w:val="32"/>
          <w:szCs w:val="32"/>
          <w:lang w:val="en-US" w:eastAsia="zh-CN" w:bidi="ar-SA"/>
        </w:rPr>
      </w:pPr>
      <w:r>
        <w:rPr>
          <w:rFonts w:hint="eastAsia" w:ascii="楷体_GB2312" w:hAnsi="楷体_GB2312" w:eastAsia="楷体_GB2312" w:cs="楷体_GB2312"/>
          <w:spacing w:val="-11"/>
          <w:w w:val="95"/>
          <w:sz w:val="32"/>
          <w:szCs w:val="32"/>
          <w:lang w:val="en-US" w:eastAsia="zh-CN" w:bidi="ar-SA"/>
        </w:rPr>
        <w:t>（一）基本条件</w:t>
      </w:r>
    </w:p>
    <w:p>
      <w:pPr>
        <w:pStyle w:val="10"/>
        <w:keepNext w:val="0"/>
        <w:keepLines w:val="0"/>
        <w:pageBreakBefore w:val="0"/>
        <w:widowControl w:val="0"/>
        <w:numPr>
          <w:ilvl w:val="0"/>
          <w:numId w:val="0"/>
        </w:numPr>
        <w:tabs>
          <w:tab w:val="left" w:pos="1174"/>
        </w:tabs>
        <w:kinsoku/>
        <w:wordWrap/>
        <w:overflowPunct/>
        <w:topLinePunct w:val="0"/>
        <w:autoSpaceDE w:val="0"/>
        <w:autoSpaceDN w:val="0"/>
        <w:bidi w:val="0"/>
        <w:adjustRightInd/>
        <w:snapToGrid/>
        <w:spacing w:before="0" w:after="0" w:line="560" w:lineRule="exact"/>
        <w:ind w:leftChars="0" w:right="0" w:rightChars="0" w:firstLine="57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9"/>
          <w:w w:val="95"/>
          <w:sz w:val="32"/>
          <w:szCs w:val="32"/>
          <w:lang w:val="en-US" w:eastAsia="zh-CN"/>
        </w:rPr>
        <w:t>1.</w:t>
      </w:r>
      <w:r>
        <w:rPr>
          <w:rFonts w:hint="eastAsia" w:ascii="仿宋_GB2312" w:hAnsi="仿宋_GB2312" w:eastAsia="仿宋_GB2312" w:cs="仿宋_GB2312"/>
          <w:spacing w:val="-9"/>
          <w:w w:val="95"/>
          <w:sz w:val="32"/>
          <w:szCs w:val="32"/>
        </w:rPr>
        <w:t>坚决拥护中国共产党的领导，带头深入学习宣传贯彻习近</w:t>
      </w:r>
      <w:r>
        <w:rPr>
          <w:rFonts w:hint="eastAsia" w:ascii="仿宋_GB2312" w:hAnsi="仿宋_GB2312" w:eastAsia="仿宋_GB2312" w:cs="仿宋_GB2312"/>
          <w:spacing w:val="-27"/>
          <w:w w:val="95"/>
          <w:sz w:val="32"/>
          <w:szCs w:val="32"/>
        </w:rPr>
        <w:t>平生态文明思想，牢固树立“四个意识”、坚定“四个自信”、做</w:t>
      </w:r>
      <w:r>
        <w:rPr>
          <w:rFonts w:hint="eastAsia" w:ascii="仿宋_GB2312" w:hAnsi="仿宋_GB2312" w:eastAsia="仿宋_GB2312" w:cs="仿宋_GB2312"/>
          <w:spacing w:val="-41"/>
          <w:sz w:val="32"/>
          <w:szCs w:val="32"/>
        </w:rPr>
        <w:t>到“两个维护”。</w:t>
      </w:r>
    </w:p>
    <w:p>
      <w:pPr>
        <w:pStyle w:val="10"/>
        <w:keepNext w:val="0"/>
        <w:keepLines w:val="0"/>
        <w:pageBreakBefore w:val="0"/>
        <w:widowControl w:val="0"/>
        <w:numPr>
          <w:ilvl w:val="0"/>
          <w:numId w:val="0"/>
        </w:numPr>
        <w:tabs>
          <w:tab w:val="left" w:pos="1174"/>
        </w:tabs>
        <w:kinsoku/>
        <w:wordWrap/>
        <w:overflowPunct/>
        <w:topLinePunct w:val="0"/>
        <w:autoSpaceDE w:val="0"/>
        <w:autoSpaceDN w:val="0"/>
        <w:bidi w:val="0"/>
        <w:adjustRightInd/>
        <w:snapToGrid/>
        <w:spacing w:before="0" w:after="0" w:line="560" w:lineRule="exact"/>
        <w:ind w:leftChars="0" w:right="0" w:rightChars="0" w:firstLine="58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7"/>
          <w:w w:val="95"/>
          <w:sz w:val="32"/>
          <w:szCs w:val="32"/>
          <w:lang w:val="en-US" w:eastAsia="zh-CN"/>
        </w:rPr>
        <w:t>2.</w:t>
      </w:r>
      <w:r>
        <w:rPr>
          <w:rFonts w:hint="eastAsia" w:ascii="仿宋_GB2312" w:hAnsi="仿宋_GB2312" w:eastAsia="仿宋_GB2312" w:cs="仿宋_GB2312"/>
          <w:spacing w:val="-7"/>
          <w:w w:val="95"/>
          <w:sz w:val="32"/>
          <w:szCs w:val="32"/>
        </w:rPr>
        <w:t>积极践行社会主义核心价值观，遵纪守法、爱岗敬业、诚</w:t>
      </w:r>
      <w:r>
        <w:rPr>
          <w:rFonts w:hint="eastAsia" w:ascii="仿宋_GB2312" w:hAnsi="仿宋_GB2312" w:eastAsia="仿宋_GB2312" w:cs="仿宋_GB2312"/>
          <w:spacing w:val="-7"/>
          <w:sz w:val="32"/>
          <w:szCs w:val="32"/>
        </w:rPr>
        <w:t>实守信、团结友爱、积极奉献。</w:t>
      </w:r>
    </w:p>
    <w:p>
      <w:pPr>
        <w:pStyle w:val="10"/>
        <w:keepNext w:val="0"/>
        <w:keepLines w:val="0"/>
        <w:pageBreakBefore w:val="0"/>
        <w:widowControl w:val="0"/>
        <w:numPr>
          <w:ilvl w:val="0"/>
          <w:numId w:val="0"/>
        </w:numPr>
        <w:tabs>
          <w:tab w:val="left" w:pos="1174"/>
        </w:tabs>
        <w:kinsoku/>
        <w:wordWrap/>
        <w:overflowPunct/>
        <w:topLinePunct w:val="0"/>
        <w:autoSpaceDE w:val="0"/>
        <w:autoSpaceDN w:val="0"/>
        <w:bidi w:val="0"/>
        <w:adjustRightInd/>
        <w:snapToGrid/>
        <w:spacing w:before="0" w:after="0" w:line="560" w:lineRule="exact"/>
        <w:ind w:leftChars="0" w:right="0" w:rightChars="0" w:firstLine="584"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6"/>
          <w:w w:val="95"/>
          <w:sz w:val="32"/>
          <w:szCs w:val="32"/>
          <w:lang w:val="en-US" w:eastAsia="zh-CN"/>
        </w:rPr>
        <w:t>3.</w:t>
      </w:r>
      <w:r>
        <w:rPr>
          <w:rFonts w:hint="eastAsia" w:ascii="仿宋_GB2312" w:hAnsi="仿宋_GB2312" w:eastAsia="仿宋_GB2312" w:cs="仿宋_GB2312"/>
          <w:spacing w:val="-6"/>
          <w:w w:val="95"/>
          <w:sz w:val="32"/>
          <w:szCs w:val="32"/>
        </w:rPr>
        <w:t>在青少年生态文明建设领域发挥示范带头作用，包括但不</w:t>
      </w:r>
      <w:r>
        <w:rPr>
          <w:rFonts w:hint="eastAsia" w:ascii="仿宋_GB2312" w:hAnsi="仿宋_GB2312" w:eastAsia="仿宋_GB2312" w:cs="仿宋_GB2312"/>
          <w:spacing w:val="-6"/>
          <w:sz w:val="32"/>
          <w:szCs w:val="32"/>
        </w:rPr>
        <w:t>限于：</w:t>
      </w:r>
    </w:p>
    <w:p>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在引导青少年深入学习宣传贯彻习近平生态文明思想</w:t>
      </w:r>
      <w:r>
        <w:rPr>
          <w:rFonts w:hint="eastAsia" w:ascii="仿宋_GB2312" w:hAnsi="仿宋_GB2312" w:eastAsia="仿宋_GB2312" w:cs="仿宋_GB2312"/>
          <w:spacing w:val="-8"/>
          <w:sz w:val="32"/>
          <w:szCs w:val="32"/>
        </w:rPr>
        <w:t>，向青少年传播生态文明理念，引导青少年践行简约适度、</w:t>
      </w:r>
      <w:r>
        <w:rPr>
          <w:rFonts w:hint="eastAsia" w:ascii="仿宋_GB2312" w:hAnsi="仿宋_GB2312" w:eastAsia="仿宋_GB2312" w:cs="仿宋_GB2312"/>
          <w:spacing w:val="-8"/>
          <w:sz w:val="32"/>
          <w:szCs w:val="32"/>
          <w:lang w:val="en-US" w:eastAsia="zh-CN"/>
        </w:rPr>
        <w:t>绿色低</w:t>
      </w:r>
      <w:r>
        <w:rPr>
          <w:rFonts w:hint="eastAsia" w:ascii="仿宋_GB2312" w:hAnsi="仿宋_GB2312" w:eastAsia="仿宋_GB2312" w:cs="仿宋_GB2312"/>
          <w:sz w:val="32"/>
          <w:szCs w:val="32"/>
        </w:rPr>
        <w:t>碳、文明健康的生活方式等方面作出突出贡献；</w:t>
      </w:r>
    </w:p>
    <w:p>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在带动青少年广泛参与碳达峰碳中和、污染防治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垃</w:t>
      </w:r>
      <w:r>
        <w:rPr>
          <w:rFonts w:hint="eastAsia" w:ascii="仿宋_GB2312" w:hAnsi="仿宋_GB2312" w:eastAsia="仿宋_GB2312" w:cs="仿宋_GB2312"/>
          <w:spacing w:val="-12"/>
          <w:w w:val="95"/>
          <w:sz w:val="32"/>
          <w:szCs w:val="32"/>
        </w:rPr>
        <w:t>圾分类、资源节约、国土绿化、生物多样性保护、大江大河保护</w:t>
      </w:r>
      <w:r>
        <w:rPr>
          <w:rFonts w:hint="eastAsia" w:ascii="仿宋_GB2312" w:hAnsi="仿宋_GB2312" w:eastAsia="仿宋_GB2312" w:cs="仿宋_GB2312"/>
          <w:spacing w:val="-12"/>
          <w:sz w:val="32"/>
          <w:szCs w:val="32"/>
        </w:rPr>
        <w:t>治理等生态文明实践方面作出突出贡献；</w:t>
      </w:r>
    </w:p>
    <w:p>
      <w:pPr>
        <w:pStyle w:val="10"/>
        <w:keepNext w:val="0"/>
        <w:keepLines w:val="0"/>
        <w:pageBreakBefore w:val="0"/>
        <w:widowControl w:val="0"/>
        <w:numPr>
          <w:ilvl w:val="0"/>
          <w:numId w:val="0"/>
        </w:numPr>
        <w:tabs>
          <w:tab w:val="left" w:pos="1656"/>
        </w:tabs>
        <w:kinsoku/>
        <w:wordWrap/>
        <w:overflowPunct/>
        <w:topLinePunct w:val="0"/>
        <w:autoSpaceDE w:val="0"/>
        <w:autoSpaceDN w:val="0"/>
        <w:bidi w:val="0"/>
        <w:adjustRightInd/>
        <w:snapToGrid/>
        <w:spacing w:before="0" w:after="0" w:line="560" w:lineRule="exact"/>
        <w:ind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在推动经济社会发展全面绿色转型的理论技术和应用产品方面作出突出贡献。</w:t>
      </w:r>
    </w:p>
    <w:p>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0" w:leftChars="0" w:right="0" w:firstLine="564"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1"/>
          <w:w w:val="95"/>
          <w:sz w:val="32"/>
          <w:szCs w:val="32"/>
        </w:rPr>
        <w:t>获得过全国“母亲河奖”的个人、集体、组织、项目及其相</w:t>
      </w:r>
      <w:r>
        <w:rPr>
          <w:rFonts w:hint="eastAsia" w:ascii="仿宋_GB2312" w:hAnsi="仿宋_GB2312" w:eastAsia="仿宋_GB2312" w:cs="仿宋_GB2312"/>
          <w:spacing w:val="-14"/>
          <w:w w:val="95"/>
          <w:sz w:val="32"/>
          <w:szCs w:val="32"/>
        </w:rPr>
        <w:t>关主体，不得参加山东省第一届“保护母亲河行动”典型选树宣</w:t>
      </w:r>
      <w:r>
        <w:rPr>
          <w:rFonts w:hint="eastAsia" w:ascii="仿宋_GB2312" w:hAnsi="仿宋_GB2312" w:eastAsia="仿宋_GB2312" w:cs="仿宋_GB2312"/>
          <w:spacing w:val="-14"/>
          <w:sz w:val="32"/>
          <w:szCs w:val="32"/>
        </w:rPr>
        <w:t>传活动。</w:t>
      </w:r>
    </w:p>
    <w:p>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0" w:firstLine="564" w:firstLineChars="200"/>
        <w:jc w:val="both"/>
        <w:textAlignment w:val="auto"/>
        <w:rPr>
          <w:rFonts w:hint="eastAsia" w:ascii="楷体_GB2312" w:hAnsi="楷体_GB2312" w:eastAsia="楷体_GB2312" w:cs="楷体_GB2312"/>
          <w:spacing w:val="-11"/>
          <w:w w:val="95"/>
          <w:sz w:val="32"/>
          <w:szCs w:val="32"/>
          <w:lang w:val="en-US" w:eastAsia="zh-CN" w:bidi="ar-SA"/>
        </w:rPr>
      </w:pPr>
      <w:r>
        <w:rPr>
          <w:rFonts w:hint="eastAsia" w:ascii="楷体_GB2312" w:hAnsi="楷体_GB2312" w:eastAsia="楷体_GB2312" w:cs="楷体_GB2312"/>
          <w:spacing w:val="-11"/>
          <w:w w:val="95"/>
          <w:sz w:val="32"/>
          <w:szCs w:val="32"/>
          <w:lang w:val="en-US" w:eastAsia="zh-CN" w:bidi="ar-SA"/>
        </w:rPr>
        <w:t>（二）分类标准</w:t>
      </w:r>
    </w:p>
    <w:p>
      <w:pPr>
        <w:pStyle w:val="10"/>
        <w:keepNext w:val="0"/>
        <w:keepLines w:val="0"/>
        <w:pageBreakBefore w:val="0"/>
        <w:widowControl w:val="0"/>
        <w:numPr>
          <w:ilvl w:val="0"/>
          <w:numId w:val="0"/>
        </w:numPr>
        <w:tabs>
          <w:tab w:val="left" w:pos="1174"/>
        </w:tabs>
        <w:kinsoku/>
        <w:wordWrap/>
        <w:overflowPunct/>
        <w:topLinePunct w:val="0"/>
        <w:autoSpaceDE w:val="0"/>
        <w:autoSpaceDN w:val="0"/>
        <w:bidi w:val="0"/>
        <w:adjustRightInd/>
        <w:snapToGrid/>
        <w:spacing w:before="0" w:after="0" w:line="560" w:lineRule="exact"/>
        <w:ind w:leftChars="0" w:right="0" w:rightChars="0" w:firstLine="643" w:firstLineChars="200"/>
        <w:jc w:val="left"/>
        <w:textAlignment w:val="auto"/>
        <w:rPr>
          <w:rFonts w:hint="eastAsia" w:ascii="仿宋_GB2312" w:hAnsi="仿宋_GB2312" w:eastAsia="仿宋_GB2312" w:cs="仿宋_GB2312"/>
          <w:b/>
          <w:bCs/>
          <w:sz w:val="32"/>
          <w:szCs w:val="32"/>
          <w:lang w:val="en-US" w:eastAsia="zh-CN" w:bidi="ar-SA"/>
        </w:rPr>
      </w:pPr>
      <w:r>
        <w:rPr>
          <w:rFonts w:hint="eastAsia" w:ascii="仿宋_GB2312" w:hAnsi="仿宋_GB2312" w:eastAsia="仿宋_GB2312" w:cs="仿宋_GB2312"/>
          <w:b/>
          <w:bCs/>
          <w:sz w:val="32"/>
          <w:szCs w:val="32"/>
          <w:lang w:val="en-US" w:eastAsia="zh-CN" w:bidi="ar-SA"/>
        </w:rPr>
        <w:t>1.绿色卫士</w:t>
      </w:r>
    </w:p>
    <w:p>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（1）18 周岁以上、40</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周岁以下；</w:t>
      </w:r>
    </w:p>
    <w:p>
      <w:pPr>
        <w:pStyle w:val="10"/>
        <w:keepNext w:val="0"/>
        <w:keepLines w:val="0"/>
        <w:pageBreakBefore w:val="0"/>
        <w:widowControl w:val="0"/>
        <w:numPr>
          <w:ilvl w:val="0"/>
          <w:numId w:val="0"/>
        </w:numPr>
        <w:tabs>
          <w:tab w:val="left" w:pos="1656"/>
        </w:tabs>
        <w:kinsoku/>
        <w:wordWrap/>
        <w:overflowPunct/>
        <w:topLinePunct w:val="0"/>
        <w:autoSpaceDE w:val="0"/>
        <w:autoSpaceDN w:val="0"/>
        <w:bidi w:val="0"/>
        <w:adjustRightInd/>
        <w:snapToGrid/>
        <w:spacing w:before="0" w:after="0" w:line="560" w:lineRule="exact"/>
        <w:ind w:leftChars="0"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参评当年正在开展生态文明建设相关工作，且连续从</w:t>
      </w:r>
      <w:r>
        <w:rPr>
          <w:rFonts w:hint="eastAsia" w:ascii="仿宋_GB2312" w:hAnsi="仿宋_GB2312" w:eastAsia="仿宋_GB2312" w:cs="仿宋_GB2312"/>
          <w:spacing w:val="-12"/>
          <w:sz w:val="32"/>
          <w:szCs w:val="32"/>
        </w:rPr>
        <w:t>事时间不少于</w:t>
      </w:r>
      <w:r>
        <w:rPr>
          <w:rFonts w:hint="eastAsia" w:ascii="仿宋_GB2312" w:hAnsi="仿宋_GB2312" w:eastAsia="仿宋_GB2312" w:cs="仿宋_GB2312"/>
          <w:sz w:val="32"/>
          <w:szCs w:val="32"/>
        </w:rPr>
        <w:t>2</w:t>
      </w:r>
      <w:r>
        <w:rPr>
          <w:rFonts w:hint="eastAsia" w:ascii="仿宋_GB2312" w:hAnsi="仿宋_GB2312" w:eastAsia="仿宋_GB2312" w:cs="仿宋_GB2312"/>
          <w:spacing w:val="-27"/>
          <w:sz w:val="32"/>
          <w:szCs w:val="32"/>
        </w:rPr>
        <w:t>年；</w:t>
      </w:r>
    </w:p>
    <w:p>
      <w:pPr>
        <w:pStyle w:val="10"/>
        <w:keepNext w:val="0"/>
        <w:keepLines w:val="0"/>
        <w:pageBreakBefore w:val="0"/>
        <w:widowControl w:val="0"/>
        <w:numPr>
          <w:ilvl w:val="0"/>
          <w:numId w:val="0"/>
        </w:numPr>
        <w:tabs>
          <w:tab w:val="left" w:pos="1656"/>
        </w:tabs>
        <w:kinsoku/>
        <w:wordWrap/>
        <w:overflowPunct/>
        <w:topLinePunct w:val="0"/>
        <w:autoSpaceDE w:val="0"/>
        <w:autoSpaceDN w:val="0"/>
        <w:bidi w:val="0"/>
        <w:adjustRightInd/>
        <w:snapToGrid/>
        <w:spacing w:before="0" w:after="0" w:line="560" w:lineRule="exact"/>
        <w:ind w:leftChars="0"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在生态文明建设方面业务能力过硬，工作成效突出， 社会影响力积极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为推动我省生态文明建设作出突出贡献。</w:t>
      </w:r>
    </w:p>
    <w:p>
      <w:pPr>
        <w:pStyle w:val="10"/>
        <w:keepNext w:val="0"/>
        <w:keepLines w:val="0"/>
        <w:pageBreakBefore w:val="0"/>
        <w:widowControl w:val="0"/>
        <w:numPr>
          <w:ilvl w:val="0"/>
          <w:numId w:val="0"/>
        </w:numPr>
        <w:tabs>
          <w:tab w:val="left" w:pos="1174"/>
        </w:tabs>
        <w:kinsoku/>
        <w:wordWrap/>
        <w:overflowPunct/>
        <w:topLinePunct w:val="0"/>
        <w:autoSpaceDE w:val="0"/>
        <w:autoSpaceDN w:val="0"/>
        <w:bidi w:val="0"/>
        <w:adjustRightInd/>
        <w:snapToGrid/>
        <w:spacing w:before="0" w:after="0" w:line="560" w:lineRule="exact"/>
        <w:ind w:leftChars="0" w:right="0" w:rightChars="0" w:firstLine="643" w:firstLineChars="200"/>
        <w:jc w:val="left"/>
        <w:textAlignment w:val="auto"/>
        <w:rPr>
          <w:rFonts w:hint="eastAsia" w:ascii="仿宋_GB2312" w:hAnsi="仿宋_GB2312" w:eastAsia="仿宋_GB2312" w:cs="仿宋_GB2312"/>
          <w:b/>
          <w:bCs/>
          <w:sz w:val="32"/>
          <w:szCs w:val="32"/>
          <w:lang w:val="en-US" w:eastAsia="zh-CN" w:bidi="ar-SA"/>
        </w:rPr>
      </w:pPr>
      <w:r>
        <w:rPr>
          <w:rFonts w:hint="eastAsia" w:ascii="仿宋_GB2312" w:hAnsi="仿宋_GB2312" w:eastAsia="仿宋_GB2312" w:cs="仿宋_GB2312"/>
          <w:b/>
          <w:bCs/>
          <w:sz w:val="32"/>
          <w:szCs w:val="32"/>
          <w:lang w:val="en-US" w:eastAsia="zh-CN" w:bidi="ar-SA"/>
        </w:rPr>
        <w:t>2.绿色团队</w:t>
      </w:r>
    </w:p>
    <w:p>
      <w:pPr>
        <w:pStyle w:val="10"/>
        <w:keepNext w:val="0"/>
        <w:keepLines w:val="0"/>
        <w:pageBreakBefore w:val="0"/>
        <w:widowControl w:val="0"/>
        <w:numPr>
          <w:ilvl w:val="0"/>
          <w:numId w:val="0"/>
        </w:numPr>
        <w:tabs>
          <w:tab w:val="left" w:pos="1656"/>
        </w:tabs>
        <w:kinsoku/>
        <w:wordWrap/>
        <w:overflowPunct/>
        <w:topLinePunct w:val="0"/>
        <w:autoSpaceDE w:val="0"/>
        <w:autoSpaceDN w:val="0"/>
        <w:bidi w:val="0"/>
        <w:adjustRightInd/>
        <w:snapToGrid/>
        <w:spacing w:before="0" w:after="0"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从事生态文明建设相关工作的机关单位、企事业单位</w:t>
      </w:r>
      <w:r>
        <w:rPr>
          <w:rFonts w:hint="eastAsia" w:ascii="仿宋_GB2312" w:hAnsi="仿宋_GB2312" w:eastAsia="仿宋_GB2312" w:cs="仿宋_GB2312"/>
          <w:spacing w:val="-11"/>
          <w:w w:val="95"/>
          <w:sz w:val="32"/>
          <w:szCs w:val="32"/>
        </w:rPr>
        <w:t xml:space="preserve">以及科研团队、高校社团、社会组织等，其中社会组织必须在省 </w:t>
      </w:r>
      <w:r>
        <w:rPr>
          <w:rFonts w:hint="eastAsia" w:ascii="仿宋_GB2312" w:hAnsi="仿宋_GB2312" w:eastAsia="仿宋_GB2312" w:cs="仿宋_GB2312"/>
          <w:spacing w:val="-19"/>
          <w:sz w:val="32"/>
          <w:szCs w:val="32"/>
        </w:rPr>
        <w:t>内注册时间不少于</w:t>
      </w:r>
      <w:r>
        <w:rPr>
          <w:rFonts w:hint="eastAsia" w:ascii="仿宋_GB2312" w:hAnsi="仿宋_GB2312" w:eastAsia="仿宋_GB2312" w:cs="仿宋_GB2312"/>
          <w:sz w:val="32"/>
          <w:szCs w:val="32"/>
        </w:rPr>
        <w:t>2</w:t>
      </w:r>
      <w:r>
        <w:rPr>
          <w:rFonts w:hint="eastAsia" w:ascii="仿宋_GB2312" w:hAnsi="仿宋_GB2312" w:eastAsia="仿宋_GB2312" w:cs="仿宋_GB2312"/>
          <w:spacing w:val="-27"/>
          <w:sz w:val="32"/>
          <w:szCs w:val="32"/>
        </w:rPr>
        <w:t>年；</w:t>
      </w:r>
    </w:p>
    <w:p>
      <w:pPr>
        <w:pStyle w:val="10"/>
        <w:keepNext w:val="0"/>
        <w:keepLines w:val="0"/>
        <w:pageBreakBefore w:val="0"/>
        <w:widowControl w:val="0"/>
        <w:numPr>
          <w:ilvl w:val="0"/>
          <w:numId w:val="0"/>
        </w:numPr>
        <w:tabs>
          <w:tab w:val="left" w:pos="1656"/>
        </w:tabs>
        <w:kinsoku/>
        <w:wordWrap/>
        <w:overflowPunct/>
        <w:topLinePunct w:val="0"/>
        <w:autoSpaceDE w:val="0"/>
        <w:autoSpaceDN w:val="0"/>
        <w:bidi w:val="0"/>
        <w:adjustRightInd/>
        <w:snapToGrid/>
        <w:spacing w:before="0" w:after="0" w:line="560" w:lineRule="exact"/>
        <w:ind w:leftChars="0" w:right="0" w:rightChars="0" w:firstLine="604" w:firstLineChars="200"/>
        <w:jc w:val="left"/>
        <w:textAlignment w:val="auto"/>
        <w:rPr>
          <w:rFonts w:hint="eastAsia" w:ascii="仿宋_GB2312" w:hAnsi="仿宋_GB2312" w:eastAsia="仿宋_GB2312" w:cs="仿宋_GB2312"/>
          <w:sz w:val="32"/>
          <w:szCs w:val="32"/>
          <w:lang w:eastAsia="zh-CN"/>
        </w:rPr>
        <w:sectPr>
          <w:type w:val="continuous"/>
          <w:pgSz w:w="11910" w:h="16840"/>
          <w:pgMar w:top="1361" w:right="1644" w:bottom="1361" w:left="1644" w:header="0" w:footer="1506" w:gutter="0"/>
          <w:pgNumType w:fmt="decimal"/>
          <w:cols w:space="720" w:num="1"/>
        </w:sectPr>
      </w:pPr>
      <w:r>
        <w:rPr>
          <w:rFonts w:hint="eastAsia" w:ascii="仿宋_GB2312" w:hAnsi="仿宋_GB2312" w:eastAsia="仿宋_GB2312" w:cs="仿宋_GB2312"/>
          <w:spacing w:val="-9"/>
          <w:sz w:val="32"/>
          <w:szCs w:val="32"/>
          <w:lang w:eastAsia="zh-CN"/>
        </w:rPr>
        <w:t>（</w:t>
      </w:r>
      <w:r>
        <w:rPr>
          <w:rFonts w:hint="eastAsia" w:ascii="仿宋_GB2312" w:hAnsi="仿宋_GB2312" w:eastAsia="仿宋_GB2312" w:cs="仿宋_GB2312"/>
          <w:spacing w:val="-9"/>
          <w:sz w:val="32"/>
          <w:szCs w:val="32"/>
          <w:lang w:val="en-US" w:eastAsia="zh-CN"/>
        </w:rPr>
        <w:t>2</w:t>
      </w:r>
      <w:r>
        <w:rPr>
          <w:rFonts w:hint="eastAsia" w:ascii="仿宋_GB2312" w:hAnsi="仿宋_GB2312" w:eastAsia="仿宋_GB2312" w:cs="仿宋_GB2312"/>
          <w:spacing w:val="-9"/>
          <w:sz w:val="32"/>
          <w:szCs w:val="32"/>
          <w:lang w:eastAsia="zh-CN"/>
        </w:rPr>
        <w:t>）</w:t>
      </w:r>
      <w:r>
        <w:rPr>
          <w:rFonts w:hint="eastAsia" w:ascii="仿宋_GB2312" w:hAnsi="仿宋_GB2312" w:eastAsia="仿宋_GB2312" w:cs="仿宋_GB2312"/>
          <w:spacing w:val="-9"/>
          <w:sz w:val="32"/>
          <w:szCs w:val="32"/>
        </w:rPr>
        <w:t>团队主要负责人为</w:t>
      </w:r>
      <w:r>
        <w:rPr>
          <w:rFonts w:hint="eastAsia" w:ascii="仿宋_GB2312" w:hAnsi="仿宋_GB2312" w:eastAsia="仿宋_GB2312" w:cs="仿宋_GB2312"/>
          <w:sz w:val="32"/>
          <w:szCs w:val="32"/>
        </w:rPr>
        <w:t>45</w:t>
      </w:r>
      <w:r>
        <w:rPr>
          <w:rFonts w:hint="eastAsia" w:ascii="仿宋_GB2312" w:hAnsi="仿宋_GB2312" w:eastAsia="仿宋_GB2312" w:cs="仿宋_GB2312"/>
          <w:spacing w:val="-17"/>
          <w:sz w:val="32"/>
          <w:szCs w:val="32"/>
        </w:rPr>
        <w:t>周岁以下，团队中</w:t>
      </w:r>
      <w:r>
        <w:rPr>
          <w:rFonts w:hint="eastAsia" w:ascii="仿宋_GB2312" w:hAnsi="仿宋_GB2312" w:eastAsia="仿宋_GB2312" w:cs="仿宋_GB2312"/>
          <w:sz w:val="32"/>
          <w:szCs w:val="32"/>
        </w:rPr>
        <w:t>35</w:t>
      </w:r>
      <w:r>
        <w:rPr>
          <w:rFonts w:hint="eastAsia" w:ascii="仿宋_GB2312" w:hAnsi="仿宋_GB2312" w:eastAsia="仿宋_GB2312" w:cs="仿宋_GB2312"/>
          <w:spacing w:val="-16"/>
          <w:sz w:val="32"/>
          <w:szCs w:val="32"/>
        </w:rPr>
        <w:t>周岁以下</w:t>
      </w:r>
      <w:r>
        <w:rPr>
          <w:rFonts w:hint="eastAsia" w:ascii="仿宋_GB2312" w:hAnsi="仿宋_GB2312" w:eastAsia="仿宋_GB2312" w:cs="仿宋_GB2312"/>
          <w:spacing w:val="-25"/>
          <w:sz w:val="32"/>
          <w:szCs w:val="32"/>
        </w:rPr>
        <w:t xml:space="preserve">青年数占总人数 </w:t>
      </w:r>
      <w:r>
        <w:rPr>
          <w:rFonts w:hint="eastAsia" w:ascii="仿宋_GB2312" w:hAnsi="仿宋_GB2312" w:eastAsia="仿宋_GB2312" w:cs="仿宋_GB2312"/>
          <w:sz w:val="32"/>
          <w:szCs w:val="32"/>
        </w:rPr>
        <w:t>60%以上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eastAsia="zh-CN"/>
        </w:rPr>
        <w:br w:type="textWrapping"/>
      </w:r>
    </w:p>
    <w:p>
      <w:pPr>
        <w:pStyle w:val="10"/>
        <w:keepNext w:val="0"/>
        <w:keepLines w:val="0"/>
        <w:pageBreakBefore w:val="0"/>
        <w:widowControl w:val="0"/>
        <w:numPr>
          <w:ilvl w:val="0"/>
          <w:numId w:val="0"/>
        </w:numPr>
        <w:tabs>
          <w:tab w:val="left" w:pos="1656"/>
        </w:tabs>
        <w:kinsoku/>
        <w:wordWrap/>
        <w:overflowPunct/>
        <w:topLinePunct w:val="0"/>
        <w:autoSpaceDE w:val="0"/>
        <w:autoSpaceDN w:val="0"/>
        <w:bidi w:val="0"/>
        <w:adjustRightInd/>
        <w:snapToGrid/>
        <w:spacing w:before="0" w:after="0" w:line="560" w:lineRule="exact"/>
        <w:ind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团队管理科学规范，运行稳定有序，社会口碑良好， 在生态文明建设方面贡献突出。</w:t>
      </w:r>
    </w:p>
    <w:p>
      <w:pPr>
        <w:pStyle w:val="10"/>
        <w:keepNext w:val="0"/>
        <w:keepLines w:val="0"/>
        <w:pageBreakBefore w:val="0"/>
        <w:widowControl w:val="0"/>
        <w:numPr>
          <w:ilvl w:val="0"/>
          <w:numId w:val="0"/>
        </w:numPr>
        <w:tabs>
          <w:tab w:val="left" w:pos="1174"/>
        </w:tabs>
        <w:kinsoku/>
        <w:wordWrap/>
        <w:overflowPunct/>
        <w:topLinePunct w:val="0"/>
        <w:autoSpaceDE w:val="0"/>
        <w:autoSpaceDN w:val="0"/>
        <w:bidi w:val="0"/>
        <w:adjustRightInd/>
        <w:snapToGrid/>
        <w:spacing w:before="0" w:after="0" w:line="560" w:lineRule="exact"/>
        <w:ind w:leftChars="0" w:right="0" w:rightChars="0" w:firstLine="643" w:firstLineChars="200"/>
        <w:jc w:val="left"/>
        <w:textAlignment w:val="auto"/>
        <w:rPr>
          <w:rFonts w:hint="eastAsia" w:ascii="仿宋_GB2312" w:hAnsi="仿宋_GB2312" w:eastAsia="仿宋_GB2312" w:cs="仿宋_GB2312"/>
          <w:b/>
          <w:bCs/>
          <w:sz w:val="32"/>
          <w:szCs w:val="32"/>
          <w:lang w:val="en-US" w:eastAsia="zh-CN" w:bidi="ar-SA"/>
        </w:rPr>
      </w:pPr>
      <w:r>
        <w:rPr>
          <w:rFonts w:hint="eastAsia" w:ascii="仿宋_GB2312" w:hAnsi="仿宋_GB2312" w:eastAsia="仿宋_GB2312" w:cs="仿宋_GB2312"/>
          <w:b/>
          <w:bCs/>
          <w:sz w:val="32"/>
          <w:szCs w:val="32"/>
          <w:lang w:val="en-US" w:eastAsia="zh-CN" w:bidi="ar-SA"/>
        </w:rPr>
        <w:t>3.绿色项目</w:t>
      </w:r>
    </w:p>
    <w:p>
      <w:pPr>
        <w:pStyle w:val="10"/>
        <w:keepNext w:val="0"/>
        <w:keepLines w:val="0"/>
        <w:pageBreakBefore w:val="0"/>
        <w:widowControl w:val="0"/>
        <w:numPr>
          <w:ilvl w:val="0"/>
          <w:numId w:val="0"/>
        </w:numPr>
        <w:tabs>
          <w:tab w:val="left" w:pos="1652"/>
        </w:tabs>
        <w:kinsoku/>
        <w:wordWrap/>
        <w:overflowPunct/>
        <w:topLinePunct w:val="0"/>
        <w:autoSpaceDE w:val="0"/>
        <w:autoSpaceDN w:val="0"/>
        <w:bidi w:val="0"/>
        <w:adjustRightInd/>
        <w:snapToGrid/>
        <w:spacing w:before="0" w:after="0" w:line="560" w:lineRule="exact"/>
        <w:ind w:leftChars="0"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项目申报主体为依法登记的单位或者组织；</w:t>
      </w:r>
    </w:p>
    <w:p>
      <w:pPr>
        <w:pStyle w:val="10"/>
        <w:keepNext w:val="0"/>
        <w:keepLines w:val="0"/>
        <w:pageBreakBefore w:val="0"/>
        <w:widowControl w:val="0"/>
        <w:numPr>
          <w:ilvl w:val="0"/>
          <w:numId w:val="0"/>
        </w:numPr>
        <w:tabs>
          <w:tab w:val="left" w:pos="1656"/>
        </w:tabs>
        <w:kinsoku/>
        <w:wordWrap/>
        <w:overflowPunct/>
        <w:topLinePunct w:val="0"/>
        <w:autoSpaceDE w:val="0"/>
        <w:autoSpaceDN w:val="0"/>
        <w:bidi w:val="0"/>
        <w:adjustRightInd/>
        <w:snapToGrid/>
        <w:spacing w:before="0" w:after="0" w:line="560" w:lineRule="exact"/>
        <w:ind w:right="0" w:rightChars="0" w:firstLine="604"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lang w:eastAsia="zh-CN"/>
        </w:rPr>
        <w:t>（</w:t>
      </w:r>
      <w:r>
        <w:rPr>
          <w:rFonts w:hint="eastAsia" w:ascii="仿宋_GB2312" w:hAnsi="仿宋_GB2312" w:eastAsia="仿宋_GB2312" w:cs="仿宋_GB2312"/>
          <w:spacing w:val="-9"/>
          <w:sz w:val="32"/>
          <w:szCs w:val="32"/>
          <w:lang w:val="en-US" w:eastAsia="zh-CN"/>
        </w:rPr>
        <w:t>2</w:t>
      </w:r>
      <w:r>
        <w:rPr>
          <w:rFonts w:hint="eastAsia" w:ascii="仿宋_GB2312" w:hAnsi="仿宋_GB2312" w:eastAsia="仿宋_GB2312" w:cs="仿宋_GB2312"/>
          <w:spacing w:val="-9"/>
          <w:sz w:val="32"/>
          <w:szCs w:val="32"/>
          <w:lang w:eastAsia="zh-CN"/>
        </w:rPr>
        <w:t>）</w:t>
      </w:r>
      <w:r>
        <w:rPr>
          <w:rFonts w:hint="eastAsia" w:ascii="仿宋_GB2312" w:hAnsi="仿宋_GB2312" w:eastAsia="仿宋_GB2312" w:cs="仿宋_GB2312"/>
          <w:spacing w:val="-9"/>
          <w:sz w:val="32"/>
          <w:szCs w:val="32"/>
        </w:rPr>
        <w:t>项目主要负责人为</w:t>
      </w:r>
      <w:r>
        <w:rPr>
          <w:rFonts w:hint="eastAsia" w:ascii="仿宋_GB2312" w:hAnsi="仿宋_GB2312" w:eastAsia="仿宋_GB2312" w:cs="仿宋_GB2312"/>
          <w:sz w:val="32"/>
          <w:szCs w:val="32"/>
        </w:rPr>
        <w:t>45</w:t>
      </w:r>
      <w:r>
        <w:rPr>
          <w:rFonts w:hint="eastAsia" w:ascii="仿宋_GB2312" w:hAnsi="仿宋_GB2312" w:eastAsia="仿宋_GB2312" w:cs="仿宋_GB2312"/>
          <w:spacing w:val="-15"/>
          <w:sz w:val="32"/>
          <w:szCs w:val="32"/>
        </w:rPr>
        <w:t>周岁以下，项目团队中</w:t>
      </w:r>
      <w:r>
        <w:rPr>
          <w:rFonts w:hint="eastAsia" w:ascii="仿宋_GB2312" w:hAnsi="仿宋_GB2312" w:eastAsia="仿宋_GB2312" w:cs="仿宋_GB2312"/>
          <w:sz w:val="32"/>
          <w:szCs w:val="32"/>
        </w:rPr>
        <w:t>35</w:t>
      </w:r>
      <w:r>
        <w:rPr>
          <w:rFonts w:hint="eastAsia" w:ascii="仿宋_GB2312" w:hAnsi="仿宋_GB2312" w:eastAsia="仿宋_GB2312" w:cs="仿宋_GB2312"/>
          <w:spacing w:val="-26"/>
          <w:sz w:val="32"/>
          <w:szCs w:val="32"/>
        </w:rPr>
        <w:t>周岁</w:t>
      </w:r>
      <w:r>
        <w:rPr>
          <w:rFonts w:hint="eastAsia" w:ascii="仿宋_GB2312" w:hAnsi="仿宋_GB2312" w:eastAsia="仿宋_GB2312" w:cs="仿宋_GB2312"/>
          <w:spacing w:val="-32"/>
          <w:sz w:val="32"/>
          <w:szCs w:val="32"/>
        </w:rPr>
        <w:t xml:space="preserve">以下青年数占总人数 </w:t>
      </w:r>
      <w:r>
        <w:rPr>
          <w:rFonts w:hint="eastAsia" w:ascii="仿宋_GB2312" w:hAnsi="仿宋_GB2312" w:eastAsia="仿宋_GB2312" w:cs="仿宋_GB2312"/>
          <w:sz w:val="32"/>
          <w:szCs w:val="32"/>
        </w:rPr>
        <w:t>60%以上；</w:t>
      </w:r>
    </w:p>
    <w:p>
      <w:pPr>
        <w:pStyle w:val="10"/>
        <w:keepNext w:val="0"/>
        <w:keepLines w:val="0"/>
        <w:pageBreakBefore w:val="0"/>
        <w:widowControl w:val="0"/>
        <w:numPr>
          <w:ilvl w:val="0"/>
          <w:numId w:val="0"/>
        </w:numPr>
        <w:tabs>
          <w:tab w:val="left" w:pos="1652"/>
        </w:tabs>
        <w:kinsoku/>
        <w:wordWrap/>
        <w:overflowPunct/>
        <w:topLinePunct w:val="0"/>
        <w:autoSpaceDE w:val="0"/>
        <w:autoSpaceDN w:val="0"/>
        <w:bidi w:val="0"/>
        <w:adjustRightInd/>
        <w:snapToGrid/>
        <w:spacing w:before="0" w:after="0" w:line="560" w:lineRule="exact"/>
        <w:ind w:leftChars="0" w:right="0" w:rightChars="0" w:firstLine="624"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lang w:eastAsia="zh-CN"/>
        </w:rPr>
        <w:t>（</w:t>
      </w:r>
      <w:r>
        <w:rPr>
          <w:rFonts w:hint="eastAsia" w:ascii="仿宋_GB2312" w:hAnsi="仿宋_GB2312" w:eastAsia="仿宋_GB2312" w:cs="仿宋_GB2312"/>
          <w:spacing w:val="-4"/>
          <w:sz w:val="32"/>
          <w:szCs w:val="32"/>
          <w:lang w:val="en-US" w:eastAsia="zh-CN"/>
        </w:rPr>
        <w:t>3</w:t>
      </w:r>
      <w:r>
        <w:rPr>
          <w:rFonts w:hint="eastAsia" w:ascii="仿宋_GB2312" w:hAnsi="仿宋_GB2312" w:eastAsia="仿宋_GB2312" w:cs="仿宋_GB2312"/>
          <w:spacing w:val="-4"/>
          <w:sz w:val="32"/>
          <w:szCs w:val="32"/>
          <w:lang w:eastAsia="zh-CN"/>
        </w:rPr>
        <w:t>）</w:t>
      </w:r>
      <w:r>
        <w:rPr>
          <w:rFonts w:hint="eastAsia" w:ascii="仿宋_GB2312" w:hAnsi="仿宋_GB2312" w:eastAsia="仿宋_GB2312" w:cs="仿宋_GB2312"/>
          <w:spacing w:val="-4"/>
          <w:sz w:val="32"/>
          <w:szCs w:val="32"/>
        </w:rPr>
        <w:t>项目申报当年正在实施，连续实施时间不少于</w:t>
      </w:r>
      <w:r>
        <w:rPr>
          <w:rFonts w:hint="eastAsia" w:ascii="仿宋_GB2312" w:hAnsi="仿宋_GB2312" w:eastAsia="仿宋_GB2312" w:cs="仿宋_GB2312"/>
          <w:sz w:val="32"/>
          <w:szCs w:val="32"/>
        </w:rPr>
        <w:t>2</w:t>
      </w:r>
      <w:r>
        <w:rPr>
          <w:rFonts w:hint="eastAsia" w:ascii="仿宋_GB2312" w:hAnsi="仿宋_GB2312" w:eastAsia="仿宋_GB2312" w:cs="仿宋_GB2312"/>
          <w:spacing w:val="-28"/>
          <w:sz w:val="32"/>
          <w:szCs w:val="32"/>
        </w:rPr>
        <w:t>年；</w:t>
      </w:r>
    </w:p>
    <w:p>
      <w:pPr>
        <w:pStyle w:val="10"/>
        <w:keepNext w:val="0"/>
        <w:keepLines w:val="0"/>
        <w:pageBreakBefore w:val="0"/>
        <w:widowControl w:val="0"/>
        <w:numPr>
          <w:ilvl w:val="0"/>
          <w:numId w:val="0"/>
        </w:numPr>
        <w:tabs>
          <w:tab w:val="left" w:pos="1656"/>
        </w:tabs>
        <w:kinsoku/>
        <w:wordWrap/>
        <w:overflowPunct/>
        <w:topLinePunct w:val="0"/>
        <w:autoSpaceDE w:val="0"/>
        <w:autoSpaceDN w:val="0"/>
        <w:bidi w:val="0"/>
        <w:adjustRightInd/>
        <w:snapToGrid/>
        <w:spacing w:before="0" w:after="0" w:line="560" w:lineRule="exact"/>
        <w:ind w:leftChars="0" w:right="0" w:rightChars="0" w:firstLine="640" w:firstLineChars="200"/>
        <w:jc w:val="both"/>
        <w:textAlignment w:val="auto"/>
        <w:rPr>
          <w:rFonts w:hint="eastAsia" w:ascii="仿宋_GB2312" w:hAnsi="仿宋_GB2312" w:eastAsia="仿宋_GB2312" w:cs="仿宋_GB2312"/>
          <w:spacing w:val="-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项目具有显著生态环境效益和社会效益，服务目标明</w:t>
      </w:r>
      <w:r>
        <w:rPr>
          <w:rFonts w:hint="eastAsia" w:ascii="仿宋_GB2312" w:hAnsi="仿宋_GB2312" w:eastAsia="仿宋_GB2312" w:cs="仿宋_GB2312"/>
          <w:spacing w:val="-12"/>
          <w:w w:val="95"/>
          <w:sz w:val="32"/>
          <w:szCs w:val="32"/>
        </w:rPr>
        <w:t xml:space="preserve">确，模式专业新颖，机制保障完善，组织实施平稳，具有较大推 </w:t>
      </w:r>
      <w:r>
        <w:rPr>
          <w:rFonts w:hint="eastAsia" w:ascii="仿宋_GB2312" w:hAnsi="仿宋_GB2312" w:eastAsia="仿宋_GB2312" w:cs="仿宋_GB2312"/>
          <w:spacing w:val="-12"/>
          <w:sz w:val="32"/>
          <w:szCs w:val="32"/>
        </w:rPr>
        <w:t>广潜力，为推动我省生态文明建设作出突出贡献。</w:t>
      </w:r>
    </w:p>
    <w:p>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0" w:leftChars="0" w:right="0" w:firstLine="640" w:firstLineChars="200"/>
        <w:textAlignment w:val="auto"/>
        <w:rPr>
          <w:rFonts w:hint="eastAsia" w:ascii="黑体" w:hAnsi="黑体" w:eastAsia="黑体" w:cs="黑体"/>
          <w:sz w:val="32"/>
          <w:szCs w:val="32"/>
        </w:rPr>
      </w:pPr>
      <w:bookmarkStart w:id="0" w:name="五、报送说明"/>
      <w:bookmarkEnd w:id="0"/>
      <w:r>
        <w:rPr>
          <w:rFonts w:hint="eastAsia" w:ascii="黑体" w:hAnsi="黑体" w:eastAsia="黑体" w:cs="黑体"/>
          <w:sz w:val="32"/>
          <w:szCs w:val="32"/>
          <w:lang w:val="en-US" w:eastAsia="zh-CN"/>
        </w:rPr>
        <w:t>三</w:t>
      </w:r>
      <w:r>
        <w:rPr>
          <w:rFonts w:hint="eastAsia" w:ascii="黑体" w:hAnsi="黑体" w:eastAsia="黑体" w:cs="黑体"/>
          <w:sz w:val="32"/>
          <w:szCs w:val="32"/>
        </w:rPr>
        <w:t>、报送说明</w:t>
      </w:r>
    </w:p>
    <w:p>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0" w:leftChars="0" w:right="0" w:firstLine="560" w:firstLineChars="200"/>
        <w:textAlignment w:val="auto"/>
        <w:rPr>
          <w:rFonts w:hint="eastAsia" w:ascii="仿宋_GB2312" w:hAnsi="仿宋_GB2312" w:eastAsia="仿宋_GB2312" w:cs="仿宋_GB2312"/>
          <w:spacing w:val="-12"/>
          <w:w w:val="95"/>
          <w:sz w:val="32"/>
          <w:szCs w:val="32"/>
          <w:lang w:val="en-US" w:eastAsia="zh-CN" w:bidi="ar-SA"/>
        </w:rPr>
      </w:pPr>
      <w:r>
        <w:rPr>
          <w:rFonts w:hint="eastAsia" w:ascii="仿宋_GB2312" w:hAnsi="仿宋_GB2312" w:eastAsia="仿宋_GB2312" w:cs="仿宋_GB2312"/>
          <w:spacing w:val="-12"/>
          <w:w w:val="95"/>
          <w:sz w:val="32"/>
          <w:szCs w:val="32"/>
          <w:lang w:val="en-US" w:eastAsia="zh-CN" w:bidi="ar-SA"/>
        </w:rPr>
        <w:t>请于3月22日16:00前以学院为单位将以下材料电子版报送至指定邮箱。</w:t>
      </w:r>
    </w:p>
    <w:p>
      <w:pPr>
        <w:pStyle w:val="10"/>
        <w:keepNext w:val="0"/>
        <w:keepLines w:val="0"/>
        <w:pageBreakBefore w:val="0"/>
        <w:widowControl w:val="0"/>
        <w:numPr>
          <w:ilvl w:val="0"/>
          <w:numId w:val="0"/>
        </w:numPr>
        <w:tabs>
          <w:tab w:val="left" w:pos="1174"/>
        </w:tabs>
        <w:kinsoku/>
        <w:wordWrap/>
        <w:overflowPunct/>
        <w:topLinePunct w:val="0"/>
        <w:autoSpaceDE w:val="0"/>
        <w:autoSpaceDN w:val="0"/>
        <w:bidi w:val="0"/>
        <w:adjustRightInd/>
        <w:snapToGrid/>
        <w:spacing w:before="0" w:after="0" w:line="560" w:lineRule="exact"/>
        <w:ind w:leftChars="0" w:right="0" w:rightChars="0" w:firstLine="62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lang w:val="en-US" w:eastAsia="zh-CN"/>
        </w:rPr>
        <w:t>1.</w:t>
      </w:r>
      <w:r>
        <w:rPr>
          <w:rFonts w:hint="eastAsia" w:ascii="仿宋_GB2312" w:hAnsi="仿宋_GB2312" w:eastAsia="仿宋_GB2312" w:cs="仿宋_GB2312"/>
          <w:spacing w:val="-30"/>
          <w:sz w:val="32"/>
          <w:szCs w:val="32"/>
        </w:rPr>
        <w:t>《推荐表》</w:t>
      </w:r>
      <w:r>
        <w:rPr>
          <w:rFonts w:hint="eastAsia" w:ascii="仿宋_GB2312" w:hAnsi="仿宋_GB2312" w:eastAsia="仿宋_GB2312" w:cs="仿宋_GB2312"/>
          <w:spacing w:val="-5"/>
          <w:sz w:val="32"/>
          <w:szCs w:val="32"/>
        </w:rPr>
        <w:t>《汇总表</w:t>
      </w:r>
      <w:r>
        <w:rPr>
          <w:rFonts w:hint="eastAsia" w:ascii="仿宋_GB2312" w:hAnsi="仿宋_GB2312" w:eastAsia="仿宋_GB2312" w:cs="仿宋_GB2312"/>
          <w:spacing w:val="-30"/>
          <w:sz w:val="32"/>
          <w:szCs w:val="32"/>
        </w:rPr>
        <w:t>》</w:t>
      </w:r>
      <w:r>
        <w:rPr>
          <w:rFonts w:hint="eastAsia" w:ascii="仿宋_GB2312" w:hAnsi="仿宋_GB2312" w:eastAsia="仿宋_GB2312" w:cs="仿宋_GB2312"/>
          <w:spacing w:val="-30"/>
          <w:sz w:val="32"/>
          <w:szCs w:val="32"/>
          <w:lang w:eastAsia="zh-CN"/>
        </w:rPr>
        <w:t>（</w:t>
      </w:r>
      <w:r>
        <w:rPr>
          <w:rFonts w:hint="eastAsia" w:ascii="仿宋_GB2312" w:hAnsi="仿宋_GB2312" w:eastAsia="仿宋_GB2312" w:cs="仿宋_GB2312"/>
          <w:spacing w:val="-30"/>
          <w:sz w:val="32"/>
          <w:szCs w:val="32"/>
          <w:lang w:val="en-US" w:eastAsia="zh-CN"/>
        </w:rPr>
        <w:t>见附件1-2</w:t>
      </w:r>
      <w:r>
        <w:rPr>
          <w:rFonts w:hint="eastAsia" w:ascii="仿宋_GB2312" w:hAnsi="仿宋_GB2312" w:eastAsia="仿宋_GB2312" w:cs="仿宋_GB2312"/>
          <w:spacing w:val="-30"/>
          <w:sz w:val="32"/>
          <w:szCs w:val="32"/>
          <w:lang w:eastAsia="zh-CN"/>
        </w:rPr>
        <w:t>）</w:t>
      </w:r>
      <w:r>
        <w:rPr>
          <w:rFonts w:hint="eastAsia" w:ascii="仿宋_GB2312" w:hAnsi="仿宋_GB2312" w:eastAsia="仿宋_GB2312" w:cs="仿宋_GB2312"/>
          <w:sz w:val="32"/>
          <w:szCs w:val="32"/>
        </w:rPr>
        <w:t>。</w:t>
      </w:r>
    </w:p>
    <w:p>
      <w:pPr>
        <w:pStyle w:val="10"/>
        <w:keepNext w:val="0"/>
        <w:keepLines w:val="0"/>
        <w:pageBreakBefore w:val="0"/>
        <w:widowControl w:val="0"/>
        <w:numPr>
          <w:ilvl w:val="0"/>
          <w:numId w:val="0"/>
        </w:numPr>
        <w:tabs>
          <w:tab w:val="left" w:pos="1174"/>
        </w:tabs>
        <w:kinsoku/>
        <w:wordWrap/>
        <w:overflowPunct/>
        <w:topLinePunct w:val="0"/>
        <w:autoSpaceDE w:val="0"/>
        <w:autoSpaceDN w:val="0"/>
        <w:bidi w:val="0"/>
        <w:adjustRightInd/>
        <w:snapToGrid/>
        <w:spacing w:before="0" w:after="0" w:line="560" w:lineRule="exact"/>
        <w:ind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事迹材料:须采用通讯体裁(2000</w:t>
      </w:r>
      <w:r>
        <w:rPr>
          <w:rFonts w:hint="eastAsia" w:ascii="仿宋_GB2312" w:hAnsi="仿宋_GB2312" w:eastAsia="仿宋_GB2312" w:cs="仿宋_GB2312"/>
          <w:spacing w:val="-13"/>
          <w:sz w:val="32"/>
          <w:szCs w:val="32"/>
        </w:rPr>
        <w:t>字以内)，要求</w:t>
      </w:r>
      <w:r>
        <w:rPr>
          <w:rFonts w:hint="eastAsia" w:ascii="仿宋_GB2312" w:hAnsi="仿宋_GB2312" w:eastAsia="仿宋_GB2312" w:cs="仿宋_GB2312"/>
          <w:spacing w:val="-13"/>
          <w:sz w:val="32"/>
          <w:szCs w:val="32"/>
          <w:lang w:val="en-US" w:eastAsia="zh-CN"/>
        </w:rPr>
        <w:t>公文格式规范、内容</w:t>
      </w:r>
      <w:r>
        <w:rPr>
          <w:rFonts w:hint="eastAsia" w:ascii="仿宋_GB2312" w:hAnsi="仿宋_GB2312" w:eastAsia="仿宋_GB2312" w:cs="仿宋_GB2312"/>
          <w:spacing w:val="-13"/>
          <w:sz w:val="32"/>
          <w:szCs w:val="32"/>
        </w:rPr>
        <w:t>全面、客观、真实、生动反映候选人(集体、项目、组织)事迹。</w:t>
      </w:r>
    </w:p>
    <w:p>
      <w:pPr>
        <w:pStyle w:val="10"/>
        <w:keepNext w:val="0"/>
        <w:keepLines w:val="0"/>
        <w:pageBreakBefore w:val="0"/>
        <w:widowControl w:val="0"/>
        <w:numPr>
          <w:ilvl w:val="0"/>
          <w:numId w:val="0"/>
        </w:numPr>
        <w:tabs>
          <w:tab w:val="left" w:pos="1174"/>
        </w:tabs>
        <w:kinsoku/>
        <w:wordWrap/>
        <w:overflowPunct/>
        <w:topLinePunct w:val="0"/>
        <w:autoSpaceDE w:val="0"/>
        <w:autoSpaceDN w:val="0"/>
        <w:bidi w:val="0"/>
        <w:adjustRightInd/>
        <w:snapToGrid/>
        <w:spacing w:before="0" w:after="0" w:line="560" w:lineRule="exact"/>
        <w:ind w:leftChars="0" w:right="0" w:rightChars="0" w:firstLine="608"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lang w:val="en-US" w:eastAsia="zh-CN"/>
        </w:rPr>
        <w:t>3.</w:t>
      </w:r>
      <w:r>
        <w:rPr>
          <w:rFonts w:hint="eastAsia" w:ascii="仿宋_GB2312" w:hAnsi="仿宋_GB2312" w:eastAsia="仿宋_GB2312" w:cs="仿宋_GB2312"/>
          <w:spacing w:val="-8"/>
          <w:sz w:val="32"/>
          <w:szCs w:val="32"/>
        </w:rPr>
        <w:t>照片:报送个人近期彩色免冠证件照</w:t>
      </w:r>
      <w:r>
        <w:rPr>
          <w:rFonts w:hint="eastAsia" w:ascii="仿宋_GB2312" w:hAnsi="仿宋_GB2312" w:eastAsia="仿宋_GB2312" w:cs="仿宋_GB2312"/>
          <w:sz w:val="32"/>
          <w:szCs w:val="32"/>
        </w:rPr>
        <w:t>（</w:t>
      </w:r>
      <w:r>
        <w:rPr>
          <w:rFonts w:hint="eastAsia" w:ascii="仿宋_GB2312" w:hAnsi="仿宋_GB2312" w:eastAsia="仿宋_GB2312" w:cs="仿宋_GB2312"/>
          <w:spacing w:val="-21"/>
          <w:sz w:val="32"/>
          <w:szCs w:val="32"/>
        </w:rPr>
        <w:t>分辨率</w:t>
      </w:r>
      <w:r>
        <w:rPr>
          <w:rFonts w:hint="eastAsia" w:ascii="仿宋_GB2312" w:hAnsi="仿宋_GB2312" w:eastAsia="仿宋_GB2312" w:cs="仿宋_GB2312"/>
          <w:sz w:val="32"/>
          <w:szCs w:val="32"/>
        </w:rPr>
        <w:t>240×320</w:t>
      </w:r>
      <w:r>
        <w:rPr>
          <w:rFonts w:hint="eastAsia" w:ascii="仿宋_GB2312" w:hAnsi="仿宋_GB2312" w:eastAsia="仿宋_GB2312" w:cs="仿宋_GB2312"/>
          <w:spacing w:val="-41"/>
          <w:sz w:val="32"/>
          <w:szCs w:val="32"/>
        </w:rPr>
        <w:t xml:space="preserve"> 以</w:t>
      </w:r>
      <w:r>
        <w:rPr>
          <w:rFonts w:hint="eastAsia" w:ascii="仿宋_GB2312" w:hAnsi="仿宋_GB2312" w:eastAsia="仿宋_GB2312" w:cs="仿宋_GB2312"/>
          <w:spacing w:val="6"/>
          <w:w w:val="99"/>
          <w:sz w:val="32"/>
          <w:szCs w:val="32"/>
        </w:rPr>
        <w:t>上，</w:t>
      </w:r>
      <w:r>
        <w:rPr>
          <w:rFonts w:hint="eastAsia" w:ascii="仿宋_GB2312" w:hAnsi="仿宋_GB2312" w:eastAsia="仿宋_GB2312" w:cs="仿宋_GB2312"/>
          <w:spacing w:val="1"/>
          <w:w w:val="99"/>
          <w:sz w:val="32"/>
          <w:szCs w:val="32"/>
        </w:rPr>
        <w:t>jp</w:t>
      </w:r>
      <w:r>
        <w:rPr>
          <w:rFonts w:hint="eastAsia" w:ascii="仿宋_GB2312" w:hAnsi="仿宋_GB2312" w:eastAsia="仿宋_GB2312" w:cs="仿宋_GB2312"/>
          <w:w w:val="99"/>
          <w:sz w:val="32"/>
          <w:szCs w:val="32"/>
        </w:rPr>
        <w:t>g</w:t>
      </w:r>
      <w:r>
        <w:rPr>
          <w:rFonts w:hint="eastAsia" w:ascii="仿宋_GB2312" w:hAnsi="仿宋_GB2312" w:eastAsia="仿宋_GB2312" w:cs="仿宋_GB2312"/>
          <w:spacing w:val="-78"/>
          <w:sz w:val="32"/>
          <w:szCs w:val="32"/>
        </w:rPr>
        <w:t xml:space="preserve"> </w:t>
      </w:r>
      <w:r>
        <w:rPr>
          <w:rFonts w:hint="eastAsia" w:ascii="仿宋_GB2312" w:hAnsi="仿宋_GB2312" w:eastAsia="仿宋_GB2312" w:cs="仿宋_GB2312"/>
          <w:w w:val="99"/>
          <w:sz w:val="32"/>
          <w:szCs w:val="32"/>
        </w:rPr>
        <w:t>或</w:t>
      </w:r>
      <w:r>
        <w:rPr>
          <w:rFonts w:hint="eastAsia" w:ascii="仿宋_GB2312" w:hAnsi="仿宋_GB2312" w:eastAsia="仿宋_GB2312" w:cs="仿宋_GB2312"/>
          <w:spacing w:val="-74"/>
          <w:sz w:val="32"/>
          <w:szCs w:val="32"/>
        </w:rPr>
        <w:t xml:space="preserve"> </w:t>
      </w:r>
      <w:r>
        <w:rPr>
          <w:rFonts w:hint="eastAsia" w:ascii="仿宋_GB2312" w:hAnsi="仿宋_GB2312" w:eastAsia="仿宋_GB2312" w:cs="仿宋_GB2312"/>
          <w:spacing w:val="1"/>
          <w:w w:val="99"/>
          <w:sz w:val="32"/>
          <w:szCs w:val="32"/>
        </w:rPr>
        <w:t>jp</w:t>
      </w:r>
      <w:r>
        <w:rPr>
          <w:rFonts w:hint="eastAsia" w:ascii="仿宋_GB2312" w:hAnsi="仿宋_GB2312" w:eastAsia="仿宋_GB2312" w:cs="仿宋_GB2312"/>
          <w:spacing w:val="-2"/>
          <w:w w:val="99"/>
          <w:sz w:val="32"/>
          <w:szCs w:val="32"/>
        </w:rPr>
        <w:t>e</w:t>
      </w:r>
      <w:r>
        <w:rPr>
          <w:rFonts w:hint="eastAsia" w:ascii="仿宋_GB2312" w:hAnsi="仿宋_GB2312" w:eastAsia="仿宋_GB2312" w:cs="仿宋_GB2312"/>
          <w:w w:val="99"/>
          <w:sz w:val="32"/>
          <w:szCs w:val="32"/>
        </w:rPr>
        <w:t>g</w:t>
      </w:r>
      <w:r>
        <w:rPr>
          <w:rFonts w:hint="eastAsia" w:ascii="仿宋_GB2312" w:hAnsi="仿宋_GB2312" w:eastAsia="仿宋_GB2312" w:cs="仿宋_GB2312"/>
          <w:spacing w:val="-75"/>
          <w:sz w:val="32"/>
          <w:szCs w:val="32"/>
        </w:rPr>
        <w:t xml:space="preserve"> </w:t>
      </w:r>
      <w:r>
        <w:rPr>
          <w:rFonts w:hint="eastAsia" w:ascii="仿宋_GB2312" w:hAnsi="仿宋_GB2312" w:eastAsia="仿宋_GB2312" w:cs="仿宋_GB2312"/>
          <w:spacing w:val="-5"/>
          <w:w w:val="99"/>
          <w:sz w:val="32"/>
          <w:szCs w:val="32"/>
        </w:rPr>
        <w:t>格式，文件名为“推荐单位+姓名”</w:t>
      </w:r>
      <w:r>
        <w:rPr>
          <w:rFonts w:hint="eastAsia" w:ascii="仿宋_GB2312" w:hAnsi="仿宋_GB2312" w:eastAsia="仿宋_GB2312" w:cs="仿宋_GB2312"/>
          <w:spacing w:val="5"/>
          <w:w w:val="99"/>
          <w:sz w:val="32"/>
          <w:szCs w:val="32"/>
        </w:rPr>
        <w:t>）</w:t>
      </w:r>
      <w:r>
        <w:rPr>
          <w:rFonts w:hint="eastAsia" w:ascii="仿宋_GB2312" w:hAnsi="仿宋_GB2312" w:eastAsia="仿宋_GB2312" w:cs="仿宋_GB2312"/>
          <w:w w:val="99"/>
          <w:sz w:val="32"/>
          <w:szCs w:val="32"/>
        </w:rPr>
        <w:t>和</w:t>
      </w:r>
      <w:r>
        <w:rPr>
          <w:rFonts w:hint="eastAsia" w:ascii="仿宋_GB2312" w:hAnsi="仿宋_GB2312" w:eastAsia="仿宋_GB2312" w:cs="仿宋_GB2312"/>
          <w:spacing w:val="1"/>
          <w:w w:val="99"/>
          <w:sz w:val="32"/>
          <w:szCs w:val="32"/>
        </w:rPr>
        <w:t>3-</w:t>
      </w:r>
      <w:r>
        <w:rPr>
          <w:rFonts w:hint="eastAsia" w:ascii="仿宋_GB2312" w:hAnsi="仿宋_GB2312" w:eastAsia="仿宋_GB2312" w:cs="仿宋_GB2312"/>
          <w:w w:val="99"/>
          <w:sz w:val="32"/>
          <w:szCs w:val="32"/>
        </w:rPr>
        <w:t>5</w:t>
      </w:r>
      <w:r>
        <w:rPr>
          <w:rFonts w:hint="eastAsia" w:ascii="仿宋_GB2312" w:hAnsi="仿宋_GB2312" w:eastAsia="仿宋_GB2312" w:cs="仿宋_GB2312"/>
          <w:spacing w:val="-75"/>
          <w:sz w:val="32"/>
          <w:szCs w:val="32"/>
        </w:rPr>
        <w:t xml:space="preserve"> </w:t>
      </w:r>
      <w:r>
        <w:rPr>
          <w:rFonts w:hint="eastAsia" w:ascii="仿宋_GB2312" w:hAnsi="仿宋_GB2312" w:eastAsia="仿宋_GB2312" w:cs="仿宋_GB2312"/>
          <w:w w:val="99"/>
          <w:sz w:val="32"/>
          <w:szCs w:val="32"/>
        </w:rPr>
        <w:t>张</w:t>
      </w:r>
      <w:r>
        <w:rPr>
          <w:rFonts w:hint="eastAsia" w:ascii="仿宋_GB2312" w:hAnsi="仿宋_GB2312" w:eastAsia="仿宋_GB2312" w:cs="仿宋_GB2312"/>
          <w:spacing w:val="-17"/>
          <w:sz w:val="32"/>
          <w:szCs w:val="32"/>
        </w:rPr>
        <w:t>能反映事迹的活动照片(彩色，电子版</w:t>
      </w:r>
      <w:r>
        <w:rPr>
          <w:rFonts w:hint="eastAsia" w:ascii="仿宋_GB2312" w:hAnsi="仿宋_GB2312" w:eastAsia="仿宋_GB2312" w:cs="仿宋_GB2312"/>
          <w:spacing w:val="-17"/>
          <w:sz w:val="32"/>
          <w:szCs w:val="32"/>
          <w:lang w:eastAsia="zh-CN"/>
        </w:rPr>
        <w:t>，</w:t>
      </w:r>
      <w:r>
        <w:rPr>
          <w:rFonts w:hint="eastAsia" w:ascii="仿宋_GB2312" w:hAnsi="仿宋_GB2312" w:eastAsia="仿宋_GB2312" w:cs="仿宋_GB2312"/>
          <w:spacing w:val="-17"/>
          <w:sz w:val="32"/>
          <w:szCs w:val="32"/>
        </w:rPr>
        <w:t>像素不低于</w:t>
      </w:r>
      <w:r>
        <w:rPr>
          <w:rFonts w:hint="eastAsia" w:ascii="仿宋_GB2312" w:hAnsi="仿宋_GB2312" w:eastAsia="仿宋_GB2312" w:cs="仿宋_GB2312"/>
          <w:sz w:val="32"/>
          <w:szCs w:val="32"/>
        </w:rPr>
        <w:t>1024×768)。</w:t>
      </w:r>
    </w:p>
    <w:p>
      <w:pPr>
        <w:pStyle w:val="3"/>
        <w:keepNext w:val="0"/>
        <w:keepLines w:val="0"/>
        <w:pageBreakBefore w:val="0"/>
        <w:widowControl w:val="0"/>
        <w:kinsoku/>
        <w:wordWrap/>
        <w:overflowPunct/>
        <w:topLinePunct w:val="0"/>
        <w:autoSpaceDE w:val="0"/>
        <w:autoSpaceDN w:val="0"/>
        <w:bidi w:val="0"/>
        <w:adjustRightInd/>
        <w:snapToGrid/>
        <w:spacing w:before="0" w:line="560" w:lineRule="exact"/>
        <w:ind w:left="0" w:leftChars="0" w:right="0" w:firstLine="640" w:firstLineChars="200"/>
        <w:textAlignment w:val="auto"/>
        <w:rPr>
          <w:rFonts w:hint="eastAsia" w:ascii="黑体" w:hAnsi="黑体" w:eastAsia="黑体" w:cs="黑体"/>
          <w:sz w:val="32"/>
          <w:szCs w:val="32"/>
        </w:rPr>
      </w:pPr>
      <w:bookmarkStart w:id="1" w:name="六、有关要求"/>
      <w:bookmarkEnd w:id="1"/>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w:t>
      </w:r>
      <w:r>
        <w:rPr>
          <w:rFonts w:hint="eastAsia" w:ascii="黑体" w:hAnsi="黑体" w:eastAsia="黑体" w:cs="黑体"/>
          <w:sz w:val="32"/>
          <w:szCs w:val="32"/>
        </w:rPr>
        <w:t>有关要求</w:t>
      </w:r>
    </w:p>
    <w:p>
      <w:pPr>
        <w:pStyle w:val="10"/>
        <w:keepNext w:val="0"/>
        <w:keepLines w:val="0"/>
        <w:pageBreakBefore w:val="0"/>
        <w:widowControl w:val="0"/>
        <w:numPr>
          <w:ilvl w:val="0"/>
          <w:numId w:val="0"/>
        </w:numPr>
        <w:tabs>
          <w:tab w:val="left" w:pos="1172"/>
        </w:tabs>
        <w:kinsoku/>
        <w:wordWrap/>
        <w:overflowPunct/>
        <w:topLinePunct w:val="0"/>
        <w:autoSpaceDE w:val="0"/>
        <w:autoSpaceDN w:val="0"/>
        <w:bidi w:val="0"/>
        <w:adjustRightInd/>
        <w:snapToGrid/>
        <w:spacing w:before="0" w:after="0" w:line="560" w:lineRule="exact"/>
        <w:ind w:leftChars="0" w:right="0" w:rightChars="0" w:firstLine="643"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bidi="ar-SA"/>
        </w:rPr>
        <w:t>1.高度重视，认真部署。</w:t>
      </w:r>
      <w:r>
        <w:rPr>
          <w:rFonts w:hint="eastAsia" w:ascii="仿宋_GB2312" w:hAnsi="仿宋_GB2312" w:eastAsia="仿宋_GB2312" w:cs="仿宋_GB2312"/>
          <w:sz w:val="32"/>
          <w:szCs w:val="32"/>
        </w:rPr>
        <w:t>山东省第一届“保护母亲河行动”</w:t>
      </w:r>
      <w:r>
        <w:rPr>
          <w:rFonts w:hint="eastAsia" w:ascii="仿宋_GB2312" w:hAnsi="仿宋_GB2312" w:eastAsia="仿宋_GB2312" w:cs="仿宋_GB2312"/>
          <w:spacing w:val="-5"/>
          <w:sz w:val="32"/>
          <w:szCs w:val="32"/>
        </w:rPr>
        <w:t>典型选树宣传活动是省内生态环保领域的重要典型选树工作，也</w:t>
      </w:r>
      <w:r>
        <w:rPr>
          <w:rFonts w:hint="eastAsia" w:ascii="仿宋_GB2312" w:hAnsi="仿宋_GB2312" w:eastAsia="仿宋_GB2312" w:cs="仿宋_GB2312"/>
          <w:spacing w:val="-13"/>
          <w:sz w:val="32"/>
          <w:szCs w:val="32"/>
        </w:rPr>
        <w:t>是推荐参与全国“母亲河奖”评选的重要参考依据，各单位要精</w:t>
      </w:r>
      <w:r>
        <w:rPr>
          <w:rFonts w:hint="eastAsia" w:ascii="仿宋_GB2312" w:hAnsi="仿宋_GB2312" w:eastAsia="仿宋_GB2312" w:cs="仿宋_GB2312"/>
          <w:sz w:val="32"/>
          <w:szCs w:val="32"/>
        </w:rPr>
        <w:t>心部署、积极动员，扎实开</w:t>
      </w:r>
      <w:bookmarkStart w:id="2" w:name="_GoBack"/>
      <w:bookmarkEnd w:id="2"/>
      <w:r>
        <w:rPr>
          <w:rFonts w:hint="eastAsia" w:ascii="仿宋_GB2312" w:hAnsi="仿宋_GB2312" w:eastAsia="仿宋_GB2312" w:cs="仿宋_GB2312"/>
          <w:sz w:val="32"/>
          <w:szCs w:val="32"/>
        </w:rPr>
        <w:t>展选树对象推荐工作</w:t>
      </w:r>
      <w:r>
        <w:rPr>
          <w:rFonts w:hint="eastAsia" w:ascii="仿宋_GB2312" w:hAnsi="仿宋_GB2312" w:eastAsia="仿宋_GB2312" w:cs="仿宋_GB2312"/>
          <w:sz w:val="32"/>
          <w:szCs w:val="32"/>
          <w:lang w:eastAsia="zh-CN"/>
        </w:rPr>
        <w:t>。</w:t>
      </w:r>
    </w:p>
    <w:p>
      <w:pPr>
        <w:pStyle w:val="10"/>
        <w:keepNext w:val="0"/>
        <w:keepLines w:val="0"/>
        <w:pageBreakBefore w:val="0"/>
        <w:widowControl w:val="0"/>
        <w:numPr>
          <w:ilvl w:val="0"/>
          <w:numId w:val="0"/>
        </w:numPr>
        <w:tabs>
          <w:tab w:val="left" w:pos="1172"/>
        </w:tabs>
        <w:kinsoku/>
        <w:wordWrap/>
        <w:overflowPunct/>
        <w:topLinePunct w:val="0"/>
        <w:autoSpaceDE w:val="0"/>
        <w:autoSpaceDN w:val="0"/>
        <w:bidi w:val="0"/>
        <w:adjustRightInd/>
        <w:snapToGrid/>
        <w:spacing w:before="0" w:after="0" w:line="560" w:lineRule="exact"/>
        <w:ind w:leftChars="0" w:right="0" w:righ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bidi="ar-SA"/>
        </w:rPr>
        <w:t>2.从严要求、主动作为。</w:t>
      </w:r>
      <w:r>
        <w:rPr>
          <w:rFonts w:hint="eastAsia" w:ascii="仿宋_GB2312" w:hAnsi="仿宋_GB2312" w:eastAsia="仿宋_GB2312" w:cs="仿宋_GB2312"/>
          <w:sz w:val="32"/>
          <w:szCs w:val="32"/>
        </w:rPr>
        <w:t>选树要着重面向一线、面向基层，对照评选标准，严格程序，规范操作，</w:t>
      </w:r>
      <w:r>
        <w:rPr>
          <w:rFonts w:hint="eastAsia" w:ascii="仿宋_GB2312" w:hAnsi="仿宋_GB2312" w:eastAsia="仿宋_GB2312" w:cs="仿宋_GB2312"/>
          <w:spacing w:val="-11"/>
          <w:sz w:val="32"/>
          <w:szCs w:val="32"/>
        </w:rPr>
        <w:t>确保公平、公正、公开，真正选树具有广泛代表性和较强社会影响力的先进典型。</w:t>
      </w:r>
    </w:p>
    <w:p>
      <w:pPr>
        <w:pStyle w:val="10"/>
        <w:keepNext w:val="0"/>
        <w:keepLines w:val="0"/>
        <w:pageBreakBefore w:val="0"/>
        <w:widowControl w:val="0"/>
        <w:numPr>
          <w:ilvl w:val="0"/>
          <w:numId w:val="0"/>
        </w:numPr>
        <w:tabs>
          <w:tab w:val="left" w:pos="1174"/>
        </w:tabs>
        <w:kinsoku/>
        <w:wordWrap/>
        <w:overflowPunct/>
        <w:topLinePunct w:val="0"/>
        <w:autoSpaceDE w:val="0"/>
        <w:autoSpaceDN w:val="0"/>
        <w:bidi w:val="0"/>
        <w:adjustRightInd/>
        <w:snapToGrid/>
        <w:spacing w:before="0" w:after="0" w:line="560" w:lineRule="exact"/>
        <w:ind w:right="0" w:rightChars="0" w:firstLine="643" w:firstLineChars="200"/>
        <w:jc w:val="both"/>
        <w:textAlignment w:val="auto"/>
        <w:rPr>
          <w:rFonts w:hint="eastAsia" w:ascii="仿宋_GB2312" w:hAnsi="仿宋_GB2312" w:eastAsia="仿宋_GB2312" w:cs="仿宋_GB2312"/>
          <w:spacing w:val="-15"/>
          <w:sz w:val="32"/>
          <w:szCs w:val="32"/>
        </w:rPr>
      </w:pPr>
      <w:r>
        <w:rPr>
          <w:rFonts w:hint="eastAsia" w:ascii="仿宋_GB2312" w:hAnsi="仿宋_GB2312" w:eastAsia="仿宋_GB2312" w:cs="仿宋_GB2312"/>
          <w:b/>
          <w:bCs/>
          <w:sz w:val="32"/>
          <w:szCs w:val="32"/>
          <w:lang w:val="en-US" w:eastAsia="zh-CN" w:bidi="ar-SA"/>
        </w:rPr>
        <w:t>3.强化宣传，示范带动。</w:t>
      </w:r>
      <w:r>
        <w:rPr>
          <w:rFonts w:hint="eastAsia" w:ascii="仿宋_GB2312" w:hAnsi="仿宋_GB2312" w:eastAsia="仿宋_GB2312" w:cs="仿宋_GB2312"/>
          <w:spacing w:val="-11"/>
          <w:sz w:val="32"/>
          <w:szCs w:val="32"/>
        </w:rPr>
        <w:t>要充分利用团属新媒体平台加强对选树个人、集体和项目的宣传力度，</w:t>
      </w:r>
      <w:r>
        <w:rPr>
          <w:rFonts w:hint="eastAsia" w:ascii="仿宋_GB2312" w:hAnsi="仿宋_GB2312" w:eastAsia="仿宋_GB2312" w:cs="仿宋_GB2312"/>
          <w:spacing w:val="-15"/>
          <w:sz w:val="32"/>
          <w:szCs w:val="32"/>
        </w:rPr>
        <w:t>推广先进典型，巩固宣传成果，发挥示范引领作用。</w:t>
      </w:r>
    </w:p>
    <w:p>
      <w:pPr>
        <w:pStyle w:val="10"/>
        <w:keepNext w:val="0"/>
        <w:keepLines w:val="0"/>
        <w:pageBreakBefore w:val="0"/>
        <w:widowControl w:val="0"/>
        <w:numPr>
          <w:ilvl w:val="0"/>
          <w:numId w:val="0"/>
        </w:numPr>
        <w:tabs>
          <w:tab w:val="left" w:pos="1174"/>
        </w:tabs>
        <w:kinsoku/>
        <w:wordWrap/>
        <w:overflowPunct/>
        <w:topLinePunct w:val="0"/>
        <w:autoSpaceDE w:val="0"/>
        <w:autoSpaceDN w:val="0"/>
        <w:bidi w:val="0"/>
        <w:adjustRightInd/>
        <w:snapToGrid/>
        <w:spacing w:before="0" w:after="0" w:line="560" w:lineRule="exact"/>
        <w:ind w:right="0" w:rightChars="0" w:firstLine="580" w:firstLineChars="200"/>
        <w:jc w:val="left"/>
        <w:textAlignment w:val="auto"/>
        <w:rPr>
          <w:rFonts w:hint="eastAsia" w:ascii="仿宋_GB2312" w:hAnsi="仿宋_GB2312" w:eastAsia="仿宋_GB2312" w:cs="仿宋_GB2312"/>
          <w:spacing w:val="-15"/>
          <w:sz w:val="32"/>
          <w:szCs w:val="32"/>
        </w:rPr>
      </w:pPr>
    </w:p>
    <w:p>
      <w:pPr>
        <w:pStyle w:val="3"/>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right="0" w:firstLine="638"/>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联系人：汤赟瑞   电话：0537-3616085</w:t>
      </w:r>
    </w:p>
    <w:p>
      <w:pPr>
        <w:pStyle w:val="3"/>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right="0" w:firstLine="638"/>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邮  箱：1595923979@qq.com</w:t>
      </w:r>
    </w:p>
    <w:p>
      <w:pPr>
        <w:pStyle w:val="10"/>
        <w:keepNext w:val="0"/>
        <w:keepLines w:val="0"/>
        <w:pageBreakBefore w:val="0"/>
        <w:widowControl w:val="0"/>
        <w:numPr>
          <w:ilvl w:val="0"/>
          <w:numId w:val="0"/>
        </w:numPr>
        <w:tabs>
          <w:tab w:val="left" w:pos="1174"/>
        </w:tabs>
        <w:kinsoku/>
        <w:wordWrap/>
        <w:overflowPunct/>
        <w:topLinePunct w:val="0"/>
        <w:autoSpaceDE w:val="0"/>
        <w:autoSpaceDN w:val="0"/>
        <w:bidi w:val="0"/>
        <w:adjustRightInd/>
        <w:snapToGrid/>
        <w:spacing w:before="0" w:after="0" w:line="560" w:lineRule="exact"/>
        <w:ind w:right="0" w:rightChars="0" w:firstLine="580" w:firstLineChars="200"/>
        <w:jc w:val="left"/>
        <w:textAlignment w:val="auto"/>
        <w:rPr>
          <w:rFonts w:hint="eastAsia" w:ascii="仿宋_GB2312" w:hAnsi="仿宋_GB2312" w:eastAsia="仿宋_GB2312" w:cs="仿宋_GB2312"/>
          <w:spacing w:val="-15"/>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798" w:leftChars="290" w:right="0" w:hanging="1160" w:hangingChars="4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pacing w:val="-15"/>
          <w:sz w:val="32"/>
          <w:szCs w:val="32"/>
          <w:lang w:val="en-US" w:eastAsia="zh-CN"/>
        </w:rPr>
        <w:t>附件：</w:t>
      </w:r>
      <w:r>
        <w:rPr>
          <w:rFonts w:hint="eastAsia" w:ascii="仿宋_GB2312" w:hAnsi="仿宋_GB2312" w:eastAsia="仿宋_GB2312" w:cs="仿宋_GB2312"/>
          <w:sz w:val="32"/>
          <w:szCs w:val="32"/>
          <w:lang w:val="en-US" w:eastAsia="zh-CN"/>
        </w:rPr>
        <w:t>1.典型选树宣传活动推荐表</w:t>
      </w:r>
    </w:p>
    <w:p>
      <w:pPr>
        <w:pStyle w:val="10"/>
        <w:keepNext w:val="0"/>
        <w:keepLines w:val="0"/>
        <w:pageBreakBefore w:val="0"/>
        <w:widowControl w:val="0"/>
        <w:numPr>
          <w:numId w:val="0"/>
        </w:numPr>
        <w:tabs>
          <w:tab w:val="left" w:pos="1174"/>
        </w:tabs>
        <w:kinsoku/>
        <w:wordWrap/>
        <w:overflowPunct/>
        <w:topLinePunct w:val="0"/>
        <w:autoSpaceDE w:val="0"/>
        <w:autoSpaceDN w:val="0"/>
        <w:bidi w:val="0"/>
        <w:adjustRightInd/>
        <w:snapToGrid/>
        <w:spacing w:before="0" w:after="0" w:line="560" w:lineRule="exact"/>
        <w:ind w:right="0" w:rightChars="0" w:firstLine="1600" w:firstLineChars="5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2.典型选树宣传活动推荐汇总表</w:t>
      </w:r>
    </w:p>
    <w:p>
      <w:pPr>
        <w:pStyle w:val="10"/>
        <w:keepNext w:val="0"/>
        <w:keepLines w:val="0"/>
        <w:pageBreakBefore w:val="0"/>
        <w:widowControl w:val="0"/>
        <w:numPr>
          <w:numId w:val="0"/>
        </w:numPr>
        <w:tabs>
          <w:tab w:val="left" w:pos="1174"/>
        </w:tabs>
        <w:kinsoku/>
        <w:wordWrap/>
        <w:overflowPunct/>
        <w:topLinePunct w:val="0"/>
        <w:autoSpaceDE w:val="0"/>
        <w:autoSpaceDN w:val="0"/>
        <w:bidi w:val="0"/>
        <w:adjustRightInd/>
        <w:snapToGrid/>
        <w:spacing w:before="0" w:after="0" w:line="560" w:lineRule="exact"/>
        <w:ind w:leftChars="500" w:right="0" w:rightChars="0"/>
        <w:jc w:val="left"/>
        <w:textAlignment w:val="auto"/>
        <w:rPr>
          <w:rFonts w:hint="eastAsia" w:ascii="仿宋_GB2312" w:hAnsi="仿宋_GB2312" w:eastAsia="仿宋_GB2312" w:cs="仿宋_GB2312"/>
          <w:sz w:val="32"/>
          <w:szCs w:val="32"/>
          <w:lang w:val="en-US" w:eastAsia="zh-CN"/>
        </w:rPr>
      </w:pPr>
    </w:p>
    <w:p>
      <w:pPr>
        <w:pStyle w:val="10"/>
        <w:keepNext w:val="0"/>
        <w:keepLines w:val="0"/>
        <w:pageBreakBefore w:val="0"/>
        <w:widowControl w:val="0"/>
        <w:numPr>
          <w:ilvl w:val="0"/>
          <w:numId w:val="0"/>
        </w:numPr>
        <w:tabs>
          <w:tab w:val="left" w:pos="1174"/>
        </w:tabs>
        <w:kinsoku/>
        <w:wordWrap/>
        <w:overflowPunct/>
        <w:topLinePunct w:val="0"/>
        <w:autoSpaceDE w:val="0"/>
        <w:autoSpaceDN w:val="0"/>
        <w:bidi w:val="0"/>
        <w:adjustRightInd/>
        <w:snapToGrid/>
        <w:spacing w:before="0" w:after="0" w:line="560" w:lineRule="exact"/>
        <w:ind w:right="0" w:rightChars="0" w:firstLine="580" w:firstLineChars="200"/>
        <w:jc w:val="left"/>
        <w:textAlignment w:val="auto"/>
        <w:rPr>
          <w:rFonts w:hint="eastAsia" w:ascii="仿宋_GB2312" w:hAnsi="仿宋_GB2312" w:eastAsia="仿宋_GB2312" w:cs="仿宋_GB2312"/>
          <w:spacing w:val="-15"/>
          <w:sz w:val="32"/>
          <w:szCs w:val="32"/>
          <w:lang w:val="en-US" w:eastAsia="zh-CN"/>
        </w:rPr>
      </w:pPr>
      <w:r>
        <w:rPr>
          <w:rFonts w:hint="eastAsia" w:ascii="仿宋_GB2312" w:hAnsi="仿宋_GB2312" w:eastAsia="仿宋_GB2312" w:cs="仿宋_GB2312"/>
          <w:spacing w:val="-15"/>
          <w:sz w:val="32"/>
          <w:szCs w:val="32"/>
          <w:lang w:val="en-US" w:eastAsia="zh-CN"/>
        </w:rPr>
        <w:t xml:space="preserve">                                        团委</w:t>
      </w:r>
    </w:p>
    <w:p>
      <w:pPr>
        <w:pStyle w:val="10"/>
        <w:keepNext w:val="0"/>
        <w:keepLines w:val="0"/>
        <w:pageBreakBefore w:val="0"/>
        <w:widowControl w:val="0"/>
        <w:numPr>
          <w:ilvl w:val="0"/>
          <w:numId w:val="0"/>
        </w:numPr>
        <w:tabs>
          <w:tab w:val="left" w:pos="1174"/>
        </w:tabs>
        <w:kinsoku/>
        <w:wordWrap/>
        <w:overflowPunct/>
        <w:topLinePunct w:val="0"/>
        <w:autoSpaceDE w:val="0"/>
        <w:autoSpaceDN w:val="0"/>
        <w:bidi w:val="0"/>
        <w:adjustRightInd/>
        <w:snapToGrid/>
        <w:spacing w:before="0" w:after="0" w:line="560" w:lineRule="exact"/>
        <w:ind w:right="0" w:rightChars="0" w:firstLine="580" w:firstLineChars="200"/>
        <w:jc w:val="left"/>
        <w:textAlignment w:val="auto"/>
        <w:rPr>
          <w:rFonts w:hint="default" w:ascii="仿宋_GB2312" w:hAnsi="仿宋_GB2312" w:eastAsia="仿宋_GB2312" w:cs="仿宋_GB2312"/>
          <w:spacing w:val="-15"/>
          <w:sz w:val="32"/>
          <w:szCs w:val="32"/>
          <w:lang w:val="en-US" w:eastAsia="zh-CN"/>
        </w:rPr>
      </w:pPr>
      <w:r>
        <w:rPr>
          <w:rFonts w:hint="eastAsia" w:ascii="仿宋_GB2312" w:hAnsi="仿宋_GB2312" w:eastAsia="仿宋_GB2312" w:cs="仿宋_GB2312"/>
          <w:spacing w:val="-15"/>
          <w:sz w:val="32"/>
          <w:szCs w:val="32"/>
          <w:lang w:val="en-US" w:eastAsia="zh-CN"/>
        </w:rPr>
        <w:t xml:space="preserve">                                   2024年3月13日</w:t>
      </w:r>
    </w:p>
    <w:sectPr>
      <w:footerReference r:id="rId7" w:type="default"/>
      <w:footerReference r:id="rId8" w:type="even"/>
      <w:type w:val="continuous"/>
      <w:pgSz w:w="11910" w:h="16840"/>
      <w:pgMar w:top="1361" w:right="1644" w:bottom="1361" w:left="1644"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4"/>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ziH4F5wEAAMcD&#10;AAAOAAAAAAAAAAEAIAAAAB4BAABkcnMvZTJvRG9jLnhtbFBLBQYAAAAABgAGAFkBAAB3BQAAAAA=&#10;">
              <v:fill on="f" focussize="0,0"/>
              <v:stroke on="f"/>
              <v:imagedata o:title=""/>
              <o:lock v:ext="edit" aspectratio="f"/>
              <v:textbox inset="0mm,0mm,0mm,0mm" style="mso-fit-shape-to-text:t;">
                <w:txbxContent>
                  <w:p>
                    <w:pPr>
                      <w:pStyle w:val="4"/>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4"/>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tTvnA5wEAAMcD&#10;AAAOAAAAAAAAAAEAIAAAAB4BAABkcnMvZTJvRG9jLnhtbFBLBQYAAAAABgAGAFkBAAB3BQ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4"/>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nDISD5wEAAMcD&#10;AAAOAAAAAAAAAAEAIAAAAB4BAABkcnMvZTJvRG9jLnhtbFBLBQYAAAAABgAGAFkBAAB3BQ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r>
      <w:rPr>
        <w:sz w:val="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4"/>
                          </w:pPr>
                          <w:r>
                            <w:fldChar w:fldCharType="begin"/>
                          </w:r>
                          <w:r>
                            <w:instrText xml:space="preserve"> PAGE  \* MERGEFORMAT </w:instrText>
                          </w:r>
                          <w:r>
                            <w:fldChar w:fldCharType="separate"/>
                          </w:r>
                          <w:r>
                            <w:t>4</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DQxIeQ5wEAAMcD&#10;AAAOAAAAAAAAAAEAIAAAAB4BAABkcnMvZTJvRG9jLnhtbFBLBQYAAAAABgAGAFkBAAB3BQ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evenAndOddHeaders w:val="1"/>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kYmQ4MzhkMDY2Y2E0MzBmMzc4MWU4NTgwM2JkYzAifQ=="/>
  </w:docVars>
  <w:rsids>
    <w:rsidRoot w:val="00000000"/>
    <w:rsid w:val="31B33F1D"/>
    <w:rsid w:val="6AA945B5"/>
    <w:rsid w:val="6E795A95"/>
    <w:rsid w:val="6EA222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autoRedefine/>
    <w:qFormat/>
    <w:uiPriority w:val="1"/>
    <w:pPr>
      <w:spacing w:before="49"/>
      <w:ind w:left="633" w:right="688"/>
      <w:jc w:val="center"/>
      <w:outlineLvl w:val="1"/>
    </w:pPr>
    <w:rPr>
      <w:rFonts w:ascii="Arial Unicode MS" w:hAnsi="Arial Unicode MS" w:eastAsia="Arial Unicode MS" w:cs="Arial Unicode MS"/>
      <w:sz w:val="40"/>
      <w:szCs w:val="40"/>
      <w:lang w:val="en-US" w:eastAsia="zh-CN" w:bidi="ar-SA"/>
    </w:rPr>
  </w:style>
  <w:style w:type="character" w:default="1" w:styleId="8">
    <w:name w:val="Default Paragraph Font"/>
    <w:autoRedefine/>
    <w:semiHidden/>
    <w:unhideWhenUsed/>
    <w:uiPriority w:val="1"/>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1"/>
    <w:rPr>
      <w:rFonts w:ascii="宋体" w:hAnsi="宋体" w:eastAsia="宋体" w:cs="宋体"/>
      <w:sz w:val="32"/>
      <w:szCs w:val="32"/>
      <w:lang w:val="en-US" w:eastAsia="zh-CN" w:bidi="ar-SA"/>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itle"/>
    <w:basedOn w:val="1"/>
    <w:autoRedefine/>
    <w:qFormat/>
    <w:uiPriority w:val="1"/>
    <w:pPr>
      <w:spacing w:before="141"/>
      <w:ind w:left="420" w:right="444"/>
      <w:jc w:val="both"/>
    </w:pPr>
    <w:rPr>
      <w:rFonts w:ascii="Arial Unicode MS" w:hAnsi="Arial Unicode MS" w:eastAsia="Arial Unicode MS" w:cs="Arial Unicode MS"/>
      <w:sz w:val="52"/>
      <w:szCs w:val="52"/>
      <w:lang w:val="en-US" w:eastAsia="zh-CN" w:bidi="ar-SA"/>
    </w:rPr>
  </w:style>
  <w:style w:type="table" w:customStyle="1" w:styleId="9">
    <w:name w:val="Table Normal"/>
    <w:autoRedefine/>
    <w:semiHidden/>
    <w:unhideWhenUsed/>
    <w:qFormat/>
    <w:uiPriority w:val="2"/>
    <w:tblPr>
      <w:tblCellMar>
        <w:top w:w="0" w:type="dxa"/>
        <w:left w:w="0" w:type="dxa"/>
        <w:bottom w:w="0" w:type="dxa"/>
        <w:right w:w="0" w:type="dxa"/>
      </w:tblCellMar>
    </w:tblPr>
  </w:style>
  <w:style w:type="paragraph" w:styleId="10">
    <w:name w:val="List Paragraph"/>
    <w:basedOn w:val="1"/>
    <w:autoRedefine/>
    <w:qFormat/>
    <w:uiPriority w:val="1"/>
    <w:pPr>
      <w:spacing w:before="3"/>
      <w:ind w:left="211" w:right="269" w:firstLine="640"/>
    </w:pPr>
    <w:rPr>
      <w:rFonts w:ascii="宋体" w:hAnsi="宋体" w:eastAsia="宋体" w:cs="宋体"/>
      <w:lang w:val="en-US" w:eastAsia="zh-CN" w:bidi="ar-SA"/>
    </w:rPr>
  </w:style>
  <w:style w:type="paragraph" w:customStyle="1" w:styleId="11">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ScaleCrop>false</ScaleCrop>
  <LinksUpToDate>false</LinksUpToDate>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2024-03-12T03:35:00Z</dcterms:created>
  <dc:creator>追忆似水流年</dc:creator>
  <cp:lastModifiedBy>LENOVO</cp:lastModifiedBy>
  <cp:lastPrinted>2024-03-13T02:26:01Z</cp:lastPrinted>
  <dcterms:modified xsi:type="dcterms:W3CDTF">2024-03-13T06:34:35Z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2024-03-01T00:00:00Z</vt:filetime>
  </property>
  <property fmtid="{D5CDD505-2E9C-101B-9397-08002B2CF9AE}" pid="3" name="Creator">
    <vt:lpwstr>WPS 文字</vt:lpwstr>
  </property>
  <property fmtid="{D5CDD505-2E9C-101B-9397-08002B2CF9AE}" pid="4" name="LastSaved">
    <vt:filetime>2024-03-12T00:00:00Z</vt:filetime>
  </property>
  <property fmtid="{D5CDD505-2E9C-101B-9397-08002B2CF9AE}" pid="5" name="KSOProductBuildVer">
    <vt:lpwstr>2052-12.1.0.16388</vt:lpwstr>
  </property>
  <property fmtid="{D5CDD505-2E9C-101B-9397-08002B2CF9AE}" pid="6" name="ICV">
    <vt:lpwstr>36F432E139424BB09AC77CBD7597C716_13</vt:lpwstr>
  </property>
</Properties>
</file>