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81FED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2026-2027学年</w:t>
      </w:r>
    </w:p>
    <w:p w14:paraId="35587D73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学生社团成立、变更及注销工作的通知</w:t>
      </w:r>
    </w:p>
    <w:p w14:paraId="22A734C6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174B74B5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  <w:shd w:val="clear" w:color="auto" w:fill="FFFFFF"/>
        </w:rPr>
        <w:t>各</w:t>
      </w:r>
      <w:r>
        <w:rPr>
          <w:rFonts w:hint="eastAsia" w:ascii="仿宋_GB2312" w:hAnsi="宋体" w:eastAsia="仿宋_GB2312" w:cs="仿宋_GB2312"/>
          <w:sz w:val="32"/>
          <w:szCs w:val="32"/>
          <w:shd w:val="clear" w:color="auto" w:fill="FFFFFF"/>
        </w:rPr>
        <w:t>部门、单位、各学生社团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0714D96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贯彻落实上级关于高校学生社团管理工作部署要求，严格执行《济宁医学院学生社团建设管理办法》（济医党字〔2022〕18号）相关规定，进一步规范我校学生社团设立准入、信息变更、退出注销全流程管理，筑牢社团育人阵地。经研究，决定集中开展2026-2027学年学生社团成立、变更及注销办理工作。现将有关事项通知如下：</w:t>
      </w:r>
    </w:p>
    <w:p w14:paraId="5D3DB871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一、社团成立</w:t>
      </w:r>
    </w:p>
    <w:p w14:paraId="4FB60404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（一）社团分类</w:t>
      </w:r>
    </w:p>
    <w:p w14:paraId="2D56B09B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我校学生社团共划分为思想政治类、学术科技类、创新创业类、文化体育类、志愿公益类、自律互助类六大类别，申报新成立社团须明确对应所属类别。</w:t>
      </w:r>
    </w:p>
    <w:p w14:paraId="1EA4DBEC">
      <w:pPr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（二）申报条件</w:t>
      </w:r>
    </w:p>
    <w:p w14:paraId="79883D06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1.由20名以上我校在籍在册学生联名发起。全体发起人须具备对应社团活动开展所需的思想政治素质、综合能力，且在校期间无校纪校规处分记录。</w:t>
      </w:r>
    </w:p>
    <w:p w14:paraId="42EDE881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2.拥有规范合规的社团名称及完善的组织机构。社团名称需与主营业务、活动性质高度契合，准确体现社团特色，严格遵守法律法规及校园管理规定，契合公序良俗、校园文明风尚。</w:t>
      </w:r>
    </w:p>
    <w:p w14:paraId="346FBA32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3.具备明确的业务指导单位。业务指导单位原则上为校内与社团业务高度相关的职能部门、二级学院党组织或校内教学科研机构。</w:t>
      </w:r>
    </w:p>
    <w:p w14:paraId="2C2EBDB4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4.配备至少1名校内专职指导教师，全程负责社团指导工作。</w:t>
      </w:r>
    </w:p>
    <w:p w14:paraId="4FD2518F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制定规范完整的社团章程，需明确载明社团类别、建设宗旨、成员资格、成员权利与义务、组织管理制度、财务管理制度、负责人产生、调整及罢免程序、活动范围、章程修订程序、社团终止机制、章程解释权归属及其他必备条款。</w:t>
      </w:r>
    </w:p>
    <w:p w14:paraId="52C85A8D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6.社团负责人须为中共党员或共青团员，其中思想政治类和志愿公益类学生社团负责人须为中共党员；负责人学习成绩综合排名须位列本专业前50%（含）以内。</w:t>
      </w:r>
    </w:p>
    <w:p w14:paraId="5BBF23C8">
      <w:pPr>
        <w:adjustRightInd w:val="0"/>
        <w:spacing w:line="560" w:lineRule="exact"/>
        <w:ind w:left="64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（三）办理流程</w:t>
      </w:r>
    </w:p>
    <w:p w14:paraId="61520C7E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1.材料申报。发</w:t>
      </w:r>
      <w:r>
        <w:rPr>
          <w:rFonts w:hint="eastAsia" w:ascii="仿宋_GB2312" w:hAnsi="仿宋_GB2312" w:eastAsia="仿宋_GB2312" w:cs="仿宋_GB2312"/>
          <w:sz w:val="32"/>
          <w:szCs w:val="32"/>
        </w:rPr>
        <w:t>起人填</w:t>
      </w:r>
      <w:r>
        <w:rPr>
          <w:rFonts w:ascii="仿宋_GB2312" w:hAnsi="仿宋_GB2312" w:eastAsia="仿宋_GB2312" w:cs="仿宋_GB2312"/>
          <w:sz w:val="32"/>
          <w:szCs w:val="32"/>
        </w:rPr>
        <w:t>写</w:t>
      </w:r>
      <w:r>
        <w:rPr>
          <w:rFonts w:hint="eastAsia" w:ascii="仿宋_GB2312" w:hAnsi="仿宋_GB2312" w:eastAsia="仿宋_GB2312" w:cs="仿宋_GB2312"/>
          <w:sz w:val="32"/>
          <w:szCs w:val="32"/>
        </w:rPr>
        <w:t>《济宁医学院学生社团成立申报材料》（附件1），经指导教师、业务指导单位审核盖章后，于2026年9月1日10:00前将纸质版分别报送至所在校区团委办公室，电子版发送至指定邮箱。</w:t>
      </w:r>
    </w:p>
    <w:p w14:paraId="1E9F0238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2.评审备案。校团委对申报材料进行资格初审</w:t>
      </w:r>
      <w:r>
        <w:rPr>
          <w:rFonts w:hint="eastAsia" w:ascii="仿宋_GB2312" w:hAnsi="仿宋_GB2312" w:eastAsia="仿宋_GB2312" w:cs="仿宋_GB2312"/>
          <w:sz w:val="32"/>
          <w:szCs w:val="32"/>
        </w:rPr>
        <w:t>，2026年9月上旬组织新社团成立答辩评审；经社团建设管理评议委员会审议后，拟成立名单在校内公示5个工作日，公示无异议后正式核准成立。</w:t>
      </w:r>
    </w:p>
    <w:p w14:paraId="1D7E5D21">
      <w:pPr>
        <w:numPr>
          <w:ilvl w:val="255"/>
          <w:numId w:val="0"/>
        </w:numPr>
        <w:adjustRightIn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二、社团信息变更</w:t>
      </w:r>
    </w:p>
    <w:p w14:paraId="0626F8E5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（一）变更范围</w:t>
      </w:r>
    </w:p>
    <w:p w14:paraId="78EB11C5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本次集中受理四类变更：社团更名、社团类别变更、业务指导单位变更、指导教师变更。</w:t>
      </w:r>
    </w:p>
    <w:p w14:paraId="5DEC3055">
      <w:pPr>
        <w:numPr>
          <w:ilvl w:val="0"/>
          <w:numId w:val="1"/>
        </w:num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变更准入条件</w:t>
      </w:r>
    </w:p>
    <w:p w14:paraId="23092275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1.社团更名、类别变更。更名须符合法规校纪；类别变更仅限社团主营业务发生实质性调整，同步修订社团章程，仅日常活动微调不得申请变更类别。</w:t>
      </w:r>
    </w:p>
    <w:p w14:paraId="408D81BE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指导教师变更。新任指导教师为学校在职在岗教职工；思想政治类、志愿公益类社团新任指导教师须为中共党员。原指导教师无法继续履职的，由业务指导单位先行遴选接任教师，完成变更手续后方可办结离任手续。</w:t>
      </w:r>
    </w:p>
    <w:p w14:paraId="67104EEF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3.业务指导单位变更。转出、转入单位均为校内合规主体，转入单位业务范围与社团运营内容相匹配，变更需原、新业务指导单位双方审核签章。</w:t>
      </w:r>
    </w:p>
    <w:p w14:paraId="1F168A62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（三）办理流程</w:t>
      </w:r>
    </w:p>
    <w:p w14:paraId="7D34B39F">
      <w:pPr>
        <w:numPr>
          <w:ilvl w:val="255"/>
          <w:numId w:val="0"/>
        </w:numPr>
        <w:adjustRightIn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团经全体成员大会审议形成变更决议后，填报《济宁医学院学生社团信息变更申请表》（附件2）；变更指导教师随附《指导教师申报表》，变更业务指导单位随附《业务指导单位确认书》。全套材料签章齐全后，于2026年6月12日10:00前报送至团委办公室。</w:t>
      </w:r>
    </w:p>
    <w:p w14:paraId="7BD0D840">
      <w:pPr>
        <w:numPr>
          <w:ilvl w:val="0"/>
          <w:numId w:val="2"/>
        </w:numPr>
        <w:adjustRightIn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社团注销</w:t>
      </w:r>
    </w:p>
    <w:p w14:paraId="4D66C043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（一）总体原则</w:t>
      </w:r>
    </w:p>
    <w:p w14:paraId="03D23977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社团注销坚持审慎研判、盘活优先、规范退出原则。针对运行困难、针对运行不畅、活跃度较低、发展停滞的在册社团，</w:t>
      </w:r>
    </w:p>
    <w:p w14:paraId="121CE847">
      <w:pPr>
        <w:adjustRightIn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由所属业务指导单位优先通过换届调整、骨干增补、指导教师调配、资源帮扶、规范整改等方式提质赋能；经帮扶整改后，仍无法正常开展活动、无存续价值的社团，方可按程序办理注销。</w:t>
      </w:r>
    </w:p>
    <w:p w14:paraId="26AB6FA2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（二）自主申请注销流程</w:t>
      </w:r>
    </w:p>
    <w:p w14:paraId="1B1DCF6D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1.内部决议。召开社团全体成员大会，经全体在册成员三分之二以上表决通过，形成会议决议、会议签到及会议记录。</w:t>
      </w:r>
    </w:p>
    <w:p w14:paraId="2DCC1333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2.材料报送。填报《济宁医学院学生社团注销申请表》（附件3），经指导教师签字、业务指导单位审核确认，于2026年6月25日10:00前报送纸质材料及配套电子版。</w:t>
      </w:r>
    </w:p>
    <w:p w14:paraId="58CE044F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3.审核公示。校团委完成材料核查，提交社团建设管理评议委员会审议；拟注销名单校内公示3个工作日，公示期满无异议后正式办理注销手续。</w:t>
      </w:r>
    </w:p>
    <w:p w14:paraId="3BBFED2D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（三）依规强制注销</w:t>
      </w:r>
    </w:p>
    <w:p w14:paraId="21356057">
      <w:pPr>
        <w:adjustRightIn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社团年度考核不合格、长期无实质性活动、存在违规问题且限期整改仍不达标的，由校团委依据管理规定直接公告注销。</w:t>
      </w:r>
    </w:p>
    <w:p w14:paraId="1613A189">
      <w:pPr>
        <w:adjustRightInd w:val="0"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（四）注销限制</w:t>
      </w:r>
    </w:p>
    <w:p w14:paraId="3B2C1A66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已注销社团自注销之日起一年内不得再次申请成立；对社团非正常注销负有主要责任的负责人，一年内不得发起组建新社团或担任社团负责人。</w:t>
      </w:r>
    </w:p>
    <w:p w14:paraId="43804F0C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四、有关要求</w:t>
      </w:r>
    </w:p>
    <w:p w14:paraId="63CD4E99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（一）压实主体责任。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各业务指导单位切实履行管理职责，做好指导教师选配、社团日常运维工作，积极盘活存量社团资源，杜绝简单予以注销。</w:t>
      </w:r>
    </w:p>
    <w:p w14:paraId="4E3D242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（二）规范审批管理。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社团成立、变更、注销须严格依规报批，确保申报材料真实规范、签章齐全，严禁私自调整社团登记信息。</w:t>
      </w:r>
    </w:p>
    <w:p w14:paraId="3D4FAEEF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（三）严守工作时限。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各单位、各社团须严格按照规定时间报送材料，逾期一律不予受理。</w:t>
      </w:r>
    </w:p>
    <w:p w14:paraId="7AB403FB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（四）统一材料规范。</w:t>
      </w:r>
      <w:r>
        <w:rPr>
          <w:rFonts w:hint="eastAsia" w:ascii="仿宋_GB2312" w:hAnsi="仿宋_GB2312" w:eastAsia="仿宋_GB2312" w:cs="仿宋_GB2312"/>
          <w:sz w:val="32"/>
          <w:szCs w:val="32"/>
        </w:rPr>
        <w:t>报送材料须要件完整、签章完备，同步提交纸质材料、PDF扫描件及可编辑文档，不符合规范的不予审核。</w:t>
      </w:r>
    </w:p>
    <w:p w14:paraId="1897F6AA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4574A1F">
      <w:pPr>
        <w:spacing w:line="560" w:lineRule="exact"/>
        <w:ind w:firstLine="964" w:firstLineChars="3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联系方式</w:t>
      </w:r>
    </w:p>
    <w:p w14:paraId="56864F1B">
      <w:pPr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太白湖校区团委办公室（办公楼225室）：</w:t>
      </w:r>
    </w:p>
    <w:p w14:paraId="6C6CB91A">
      <w:pPr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徐一楠，联系电话：626603，邮箱：2930241629@qq.com</w:t>
      </w:r>
    </w:p>
    <w:p w14:paraId="7A808776">
      <w:pPr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日照校区团委办公室（教学办公楼1012室）：</w:t>
      </w:r>
    </w:p>
    <w:p w14:paraId="1285601A">
      <w:pPr>
        <w:spacing w:line="560" w:lineRule="exact"/>
        <w:ind w:firstLine="96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唐哲涵，联系电话：621680，邮箱：347080517@qq.com</w:t>
      </w:r>
    </w:p>
    <w:p w14:paraId="08C36478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6066C0DA"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  件：1.济宁医学院学生社团成立申报材料</w:t>
      </w:r>
    </w:p>
    <w:p w14:paraId="53B2DD14">
      <w:pPr>
        <w:spacing w:line="560" w:lineRule="exact"/>
        <w:ind w:firstLine="1920" w:firstLineChars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2.济宁医学院学生社团信息变更申请表</w:t>
      </w:r>
    </w:p>
    <w:p w14:paraId="181CB612">
      <w:pPr>
        <w:spacing w:line="560" w:lineRule="exact"/>
        <w:ind w:firstLine="1920" w:firstLineChars="6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济宁医学院学生社团注销申请表</w:t>
      </w:r>
    </w:p>
    <w:p w14:paraId="0E45065D">
      <w:pPr>
        <w:spacing w:line="560" w:lineRule="exact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3B260CE9">
      <w:pPr>
        <w:spacing w:line="560" w:lineRule="exact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EF06F9E">
      <w:pPr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团委 </w:t>
      </w:r>
    </w:p>
    <w:p w14:paraId="0ED67346">
      <w:pPr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2026年6月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1D2E3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2991D1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2991D1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B7153">
    <w:pPr>
      <w:pStyle w:val="8"/>
      <w:pBdr>
        <w:bottom w:val="none" w:color="auto" w:sz="0" w:space="0"/>
      </w:pBdr>
      <w:jc w:val="left"/>
      <w:rPr>
        <w:rFonts w:ascii="楷体_GB2312" w:hAnsi="楷体_GB2312" w:eastAsia="楷体_GB2312" w:cs="楷体_GB2312"/>
        <w:i/>
        <w:iCs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7B3ED0"/>
    <w:multiLevelType w:val="singleLevel"/>
    <w:tmpl w:val="C67B3ED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3D8D98"/>
    <w:multiLevelType w:val="singleLevel"/>
    <w:tmpl w:val="353D8D9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628"/>
    <w:rsid w:val="0000330D"/>
    <w:rsid w:val="00236F9F"/>
    <w:rsid w:val="00BF1C61"/>
    <w:rsid w:val="00CE1A58"/>
    <w:rsid w:val="00DE57C4"/>
    <w:rsid w:val="00E5422F"/>
    <w:rsid w:val="00F11628"/>
    <w:rsid w:val="00F57374"/>
    <w:rsid w:val="01A3460F"/>
    <w:rsid w:val="0644579C"/>
    <w:rsid w:val="13D84B99"/>
    <w:rsid w:val="24537874"/>
    <w:rsid w:val="2D991503"/>
    <w:rsid w:val="32FD0B07"/>
    <w:rsid w:val="356B2C71"/>
    <w:rsid w:val="382E7611"/>
    <w:rsid w:val="3FC728AF"/>
    <w:rsid w:val="407413FB"/>
    <w:rsid w:val="4D7E7F6C"/>
    <w:rsid w:val="53693113"/>
    <w:rsid w:val="54130BBC"/>
    <w:rsid w:val="55784E65"/>
    <w:rsid w:val="58EB28D0"/>
    <w:rsid w:val="61115EFF"/>
    <w:rsid w:val="621C56CA"/>
    <w:rsid w:val="6382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 w:cs="Times New Roman"/>
      <w:b/>
      <w:sz w:val="28"/>
    </w:rPr>
  </w:style>
  <w:style w:type="paragraph" w:styleId="5">
    <w:name w:val="heading 7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6"/>
    </w:pPr>
    <w:rPr>
      <w:rFonts w:ascii="Calibri" w:hAnsi="Calibri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bb016856-290a-4428-8d37-b5177266cd2d</errorID>
      <errorWord>,</errorWord>
      <group>L1_Format</group>
      <groupName>格式问题</groupName>
      <ability>L2_HalfPunc_CN</ability>
      <abilityName/>
      <candidateList>
        <item>，</item>
      </candidateList>
      <explain>文本全半角错误。</explain>
      <paraID>128A84F1</paraID>
      <start>62</start>
      <end>63</end>
      <status>modified</status>
      <modifiedWord>，</modifiedWord>
      <trackRevisions>false</trackRevisions>
    </reviewItem>
    <reviewItem>
      <errorID>8be808ba-4289-4b74-b634-355ba7f40900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 26113D1</paraID>
      <start>7</start>
      <end>8</end>
      <status>modified</status>
      <modifiedWord>：</modifiedWord>
      <trackRevisions>false</trackRevisions>
    </reviewItem>
    <reviewItem>
      <errorID>1bf336b4-3178-4150-9a35-6259dabe99c9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6141EDE6</paraID>
      <start>7</start>
      <end>8</end>
      <status>modified</status>
      <modifiedWord>：</modifiedWord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9D6A0A-3F16-4D5A-8095-C3ACF9B3783F}">
  <ds:schemaRefs/>
</ds:datastoreItem>
</file>

<file path=customXml/itemProps3.xml><?xml version="1.0" encoding="utf-8"?>
<ds:datastoreItem xmlns:ds="http://schemas.openxmlformats.org/officeDocument/2006/customXml" ds:itemID="{A887C7D8-5E88-4B34-B584-8B1BC9E2B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2086</Words>
  <Characters>2203</Characters>
  <Lines>16</Lines>
  <Paragraphs>4</Paragraphs>
  <TotalTime>90</TotalTime>
  <ScaleCrop>false</ScaleCrop>
  <LinksUpToDate>false</LinksUpToDate>
  <CharactersWithSpaces>2264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2022-09-12T08:58:00Z</dcterms:created>
  <dc:creator>L.</dc:creator>
  <cp:lastModifiedBy>唐哲涵</cp:lastModifiedBy>
  <cp:lastPrinted>2023-09-06T10:03:00Z</cp:lastPrinted>
  <dcterms:modified xsi:type="dcterms:W3CDTF">2026-06-08T07:09:32Z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DD5FC22091FC4677926AFA94EAF92CAD_13</vt:lpwstr>
  </property>
  <property fmtid="{D5CDD505-2E9C-101B-9397-08002B2CF9AE}" pid="4" name="KSOTemplateDocerSaveRecord">
    <vt:lpwstr>eyJoZGlkIjoiODRjMTJkZWMzZDMzMGYzMzZlMmQ2OTgzMDc0ZGVjZjkiLCJ1c2VySWQiOiIyNTYxNzMwNDgifQ==</vt:lpwstr>
  </property>
</Properties>
</file>