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490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黑体" w:hAnsi="黑体" w:eastAsia="黑体" w:cs="黑体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spacing w:val="0"/>
          <w:w w:val="100"/>
          <w:sz w:val="32"/>
          <w:szCs w:val="32"/>
          <w:lang w:val="en-US" w:eastAsia="zh-CN"/>
        </w:rPr>
        <w:t>附件1</w:t>
      </w:r>
      <w:bookmarkStart w:id="0" w:name="_GoBack"/>
      <w:bookmarkEnd w:id="0"/>
    </w:p>
    <w:p w14:paraId="1067E2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济宁医学院“数智青春·AI造我”AI短视频</w:t>
      </w:r>
    </w:p>
    <w:p w14:paraId="781AD2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创作大赛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评分细则</w:t>
      </w:r>
    </w:p>
    <w:p w14:paraId="68FF10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i w:val="0"/>
          <w:spacing w:val="0"/>
          <w:w w:val="100"/>
          <w:sz w:val="44"/>
          <w:szCs w:val="44"/>
          <w:lang w:val="en-US" w:eastAsia="zh-CN"/>
        </w:rPr>
      </w:pPr>
    </w:p>
    <w:tbl>
      <w:tblPr>
        <w:tblStyle w:val="5"/>
        <w:tblpPr w:leftFromText="180" w:rightFromText="180" w:vertAnchor="text" w:horzAnchor="page" w:tblpXSpec="center" w:tblpY="303"/>
        <w:tblOverlap w:val="never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6523"/>
        <w:gridCol w:w="948"/>
      </w:tblGrid>
      <w:tr w14:paraId="4B969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10" w:type="dxa"/>
          </w:tcPr>
          <w:p w14:paraId="471A8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</w:rPr>
              <w:t>项目</w:t>
            </w:r>
          </w:p>
        </w:tc>
        <w:tc>
          <w:tcPr>
            <w:tcW w:w="6523" w:type="dxa"/>
          </w:tcPr>
          <w:p w14:paraId="2245C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细则</w:t>
            </w:r>
          </w:p>
        </w:tc>
        <w:tc>
          <w:tcPr>
            <w:tcW w:w="948" w:type="dxa"/>
          </w:tcPr>
          <w:p w14:paraId="670B4BB6">
            <w:pPr>
              <w:keepNext w:val="0"/>
              <w:keepLines w:val="0"/>
              <w:pageBreakBefore w:val="0"/>
              <w:widowControl/>
              <w:tabs>
                <w:tab w:val="left" w:pos="3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分值</w:t>
            </w:r>
          </w:p>
        </w:tc>
      </w:tr>
      <w:tr w14:paraId="1FD3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1510" w:type="dxa"/>
            <w:vMerge w:val="restart"/>
            <w:vAlign w:val="center"/>
          </w:tcPr>
          <w:p w14:paraId="662989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数字人制作与卡通形象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（40分）</w:t>
            </w:r>
          </w:p>
        </w:tc>
        <w:tc>
          <w:tcPr>
            <w:tcW w:w="6523" w:type="dxa"/>
            <w:vAlign w:val="center"/>
          </w:tcPr>
          <w:p w14:paraId="2C4315A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数字人的外观设计具有青春朝气，符合大众审美且具有辨识度，要求造型设计巧妙、色彩搭配协调、风格鲜明独特。</w:t>
            </w:r>
          </w:p>
        </w:tc>
        <w:tc>
          <w:tcPr>
            <w:tcW w:w="948" w:type="dxa"/>
            <w:vAlign w:val="center"/>
          </w:tcPr>
          <w:p w14:paraId="1FA5D94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20分</w:t>
            </w:r>
          </w:p>
        </w:tc>
      </w:tr>
      <w:tr w14:paraId="3C68D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1510" w:type="dxa"/>
            <w:vMerge w:val="continue"/>
            <w:vAlign w:val="center"/>
          </w:tcPr>
          <w:p w14:paraId="7F035009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523" w:type="dxa"/>
            <w:vAlign w:val="center"/>
          </w:tcPr>
          <w:p w14:paraId="733DAC2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数字人的面部表情、肢体动作等细节丰富、自然、细腻，积极向上。</w:t>
            </w:r>
          </w:p>
        </w:tc>
        <w:tc>
          <w:tcPr>
            <w:tcW w:w="948" w:type="dxa"/>
            <w:vAlign w:val="center"/>
          </w:tcPr>
          <w:p w14:paraId="61C0314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10分</w:t>
            </w:r>
          </w:p>
        </w:tc>
      </w:tr>
      <w:tr w14:paraId="46E33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510" w:type="dxa"/>
            <w:vMerge w:val="continue"/>
            <w:vAlign w:val="center"/>
          </w:tcPr>
          <w:p w14:paraId="34517A4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</w:p>
        </w:tc>
        <w:tc>
          <w:tcPr>
            <w:tcW w:w="6523" w:type="dxa"/>
            <w:vAlign w:val="center"/>
          </w:tcPr>
          <w:p w14:paraId="04BE4F4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21212"/>
                <w:spacing w:val="0"/>
                <w:sz w:val="28"/>
                <w:szCs w:val="28"/>
                <w:shd w:val="clear" w:fill="FFFFFF"/>
              </w:rPr>
              <w:t>数字人的形象与视频主题紧密结合，增强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21212"/>
                <w:spacing w:val="0"/>
                <w:sz w:val="28"/>
                <w:szCs w:val="28"/>
                <w:shd w:val="clear" w:fill="FFFFFF"/>
                <w:lang w:val="en-US" w:eastAsia="zh-CN"/>
              </w:rPr>
              <w:t>对校园文化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21212"/>
                <w:spacing w:val="0"/>
                <w:sz w:val="28"/>
                <w:szCs w:val="28"/>
                <w:shd w:val="clear" w:fill="FFFFFF"/>
              </w:rPr>
              <w:t xml:space="preserve">的表达。 </w:t>
            </w:r>
          </w:p>
        </w:tc>
        <w:tc>
          <w:tcPr>
            <w:tcW w:w="948" w:type="dxa"/>
            <w:vAlign w:val="center"/>
          </w:tcPr>
          <w:p w14:paraId="372E557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10分</w:t>
            </w:r>
          </w:p>
        </w:tc>
      </w:tr>
      <w:tr w14:paraId="7701E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510" w:type="dxa"/>
            <w:vAlign w:val="center"/>
          </w:tcPr>
          <w:p w14:paraId="7B293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视觉效果</w:t>
            </w:r>
          </w:p>
          <w:p w14:paraId="59397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default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（10分）</w:t>
            </w:r>
          </w:p>
        </w:tc>
        <w:tc>
          <w:tcPr>
            <w:tcW w:w="6523" w:type="dxa"/>
            <w:vAlign w:val="center"/>
          </w:tcPr>
          <w:p w14:paraId="4492ED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both"/>
              <w:textAlignment w:val="auto"/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视频的画面清晰、色彩鲜艳、光线合适、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声音清楚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特效运用自然、与内容契合度和整体视觉风格协调统一。</w:t>
            </w:r>
          </w:p>
        </w:tc>
        <w:tc>
          <w:tcPr>
            <w:tcW w:w="948" w:type="dxa"/>
            <w:vAlign w:val="center"/>
          </w:tcPr>
          <w:p w14:paraId="2F4689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10分</w:t>
            </w:r>
          </w:p>
        </w:tc>
      </w:tr>
      <w:tr w14:paraId="19E04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1510" w:type="dxa"/>
            <w:vMerge w:val="restart"/>
            <w:vAlign w:val="center"/>
          </w:tcPr>
          <w:p w14:paraId="7015B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default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主题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内容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（30分）</w:t>
            </w:r>
          </w:p>
        </w:tc>
        <w:tc>
          <w:tcPr>
            <w:tcW w:w="6523" w:type="dxa"/>
            <w:vAlign w:val="center"/>
          </w:tcPr>
          <w:p w14:paraId="6DB7AC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情感真挚，</w:t>
            </w:r>
            <w:r>
              <w:rPr>
                <w:rFonts w:hint="eastAsia" w:ascii="仿宋_GB2312" w:hAnsi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视频有完整且引人入胜的故事线，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传达了有价值的思想或情感，所创作的故事具有教育意义</w:t>
            </w:r>
            <w:r>
              <w:rPr>
                <w:rFonts w:hint="eastAsia" w:ascii="仿宋_GB2312" w:hAnsi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吸引观众的注意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948" w:type="dxa"/>
            <w:vAlign w:val="center"/>
          </w:tcPr>
          <w:p w14:paraId="5D04D5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20分</w:t>
            </w:r>
          </w:p>
        </w:tc>
      </w:tr>
      <w:tr w14:paraId="0026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510" w:type="dxa"/>
            <w:vMerge w:val="continue"/>
            <w:tcBorders>
              <w:bottom w:val="single" w:color="auto" w:sz="4" w:space="0"/>
            </w:tcBorders>
            <w:vAlign w:val="center"/>
          </w:tcPr>
          <w:p w14:paraId="23B1A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523" w:type="dxa"/>
            <w:vAlign w:val="center"/>
          </w:tcPr>
          <w:p w14:paraId="7EE9B0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jc w:val="both"/>
              <w:textAlignment w:val="auto"/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视频整体风格统一，画面布局合理，色彩搭配协调；配乐、音效与内容相得益彰，提升视频的氛围感和感染力</w:t>
            </w: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。</w:t>
            </w:r>
          </w:p>
        </w:tc>
        <w:tc>
          <w:tcPr>
            <w:tcW w:w="948" w:type="dxa"/>
            <w:vAlign w:val="center"/>
          </w:tcPr>
          <w:p w14:paraId="1F595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jc w:val="center"/>
              <w:textAlignment w:val="auto"/>
              <w:rPr>
                <w:rFonts w:hint="default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10分</w:t>
            </w:r>
          </w:p>
        </w:tc>
      </w:tr>
      <w:tr w14:paraId="7B11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997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技术规范</w:t>
            </w:r>
          </w:p>
          <w:p w14:paraId="5DCAA4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（10分）</w:t>
            </w:r>
          </w:p>
        </w:tc>
        <w:tc>
          <w:tcPr>
            <w:tcW w:w="6523" w:type="dxa"/>
            <w:tcBorders>
              <w:left w:val="single" w:color="auto" w:sz="4" w:space="0"/>
            </w:tcBorders>
            <w:vAlign w:val="center"/>
          </w:tcPr>
          <w:p w14:paraId="695B300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时长上限为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秒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，格式为MP4，符合竖屏要求</w:t>
            </w: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分辨率为1080×1920像素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948" w:type="dxa"/>
            <w:vAlign w:val="center"/>
          </w:tcPr>
          <w:p w14:paraId="22B6695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10分</w:t>
            </w:r>
          </w:p>
        </w:tc>
      </w:tr>
      <w:tr w14:paraId="640CE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CAA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创新性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（10分）</w:t>
            </w:r>
          </w:p>
        </w:tc>
        <w:tc>
          <w:tcPr>
            <w:tcW w:w="6523" w:type="dxa"/>
            <w:tcBorders>
              <w:left w:val="single" w:color="auto" w:sz="4" w:space="0"/>
            </w:tcBorders>
            <w:vAlign w:val="center"/>
          </w:tcPr>
          <w:p w14:paraId="7F40E74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视频在主题、表现形式、叙事手法等方面有创新之处</w:t>
            </w: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视频形式独特新颖</w:t>
            </w: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运用了新颖的技术或技巧，突破传统推荐模式。</w:t>
            </w:r>
          </w:p>
        </w:tc>
        <w:tc>
          <w:tcPr>
            <w:tcW w:w="948" w:type="dxa"/>
            <w:vAlign w:val="center"/>
          </w:tcPr>
          <w:p w14:paraId="01162CC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10分</w:t>
            </w:r>
          </w:p>
        </w:tc>
      </w:tr>
      <w:tr w14:paraId="45ED1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33" w:type="dxa"/>
            <w:gridSpan w:val="2"/>
          </w:tcPr>
          <w:p w14:paraId="4E0E4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</w:rPr>
              <w:t>合计</w:t>
            </w:r>
          </w:p>
        </w:tc>
        <w:tc>
          <w:tcPr>
            <w:tcW w:w="948" w:type="dxa"/>
            <w:vAlign w:val="center"/>
          </w:tcPr>
          <w:p w14:paraId="75128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100分</w:t>
            </w:r>
          </w:p>
        </w:tc>
      </w:tr>
    </w:tbl>
    <w:p w14:paraId="49CC2631">
      <w:pPr>
        <w:keepNext w:val="0"/>
        <w:keepLines w:val="0"/>
        <w:pageBreakBefore w:val="0"/>
        <w:widowControl w:val="0"/>
        <w:tabs>
          <w:tab w:val="left" w:pos="55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lang w:val="en-US" w:eastAsia="zh-CN"/>
        </w:rPr>
      </w:pPr>
    </w:p>
    <w:sectPr>
      <w:footerReference r:id="rId3" w:type="default"/>
      <w:pgSz w:w="11906" w:h="16838"/>
      <w:pgMar w:top="1474" w:right="1474" w:bottom="1474" w:left="1587" w:header="851" w:footer="1587" w:gutter="0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272B6D-0263-4E0E-AE52-EA988D3A45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40A2F33-9937-4C40-8A82-9B3A1762A74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DA66576-B7A8-4852-95AB-1297D8018F7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1DCB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BE41F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BE41F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4837BF7"/>
    <w:rsid w:val="06E42523"/>
    <w:rsid w:val="091E4179"/>
    <w:rsid w:val="0A7B4003"/>
    <w:rsid w:val="109A20CE"/>
    <w:rsid w:val="11B029B7"/>
    <w:rsid w:val="1FDB6ED9"/>
    <w:rsid w:val="21B45CE0"/>
    <w:rsid w:val="233F27E9"/>
    <w:rsid w:val="23B51EDC"/>
    <w:rsid w:val="240C49E0"/>
    <w:rsid w:val="2B8C0380"/>
    <w:rsid w:val="2C765811"/>
    <w:rsid w:val="2CDF02EE"/>
    <w:rsid w:val="3B721602"/>
    <w:rsid w:val="3F5C13EE"/>
    <w:rsid w:val="41F63994"/>
    <w:rsid w:val="4D7A7B07"/>
    <w:rsid w:val="5CE82BAC"/>
    <w:rsid w:val="60B67C17"/>
    <w:rsid w:val="67183403"/>
    <w:rsid w:val="70E32496"/>
    <w:rsid w:val="76484B9C"/>
    <w:rsid w:val="7E21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宋体"/>
      <w:kern w:val="2"/>
      <w:sz w:val="32"/>
      <w:szCs w:val="4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469</Characters>
  <Lines>0</Lines>
  <Paragraphs>0</Paragraphs>
  <TotalTime>3</TotalTime>
  <ScaleCrop>false</ScaleCrop>
  <LinksUpToDate>false</LinksUpToDate>
  <CharactersWithSpaces>470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2022-06-08T17:10:00Z</dcterms:created>
  <dc:creator>忘川</dc:creator>
  <cp:lastModifiedBy>藏鸦.</cp:lastModifiedBy>
  <dcterms:modified xsi:type="dcterms:W3CDTF">2026-03-17T11:06:51Z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63069CBC47D1401686DD7E0EBD5E1387_13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