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652106">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kern w:val="0"/>
          <w:sz w:val="44"/>
          <w:szCs w:val="44"/>
          <w:lang w:val="en-US" w:eastAsia="zh-CN" w:bidi="ar"/>
        </w:rPr>
      </w:pPr>
      <w:r>
        <w:rPr>
          <w:rFonts w:hint="eastAsia" w:ascii="方正小标宋简体" w:hAnsi="方正小标宋简体" w:eastAsia="方正小标宋简体" w:cs="方正小标宋简体"/>
          <w:color w:val="000000"/>
          <w:kern w:val="0"/>
          <w:sz w:val="44"/>
          <w:szCs w:val="44"/>
          <w:lang w:val="en-US" w:eastAsia="zh-CN" w:bidi="ar"/>
        </w:rPr>
        <w:t>2024年度院系级团组织书记述职评议</w:t>
      </w:r>
    </w:p>
    <w:p w14:paraId="3D2B22E9">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kern w:val="0"/>
          <w:sz w:val="44"/>
          <w:szCs w:val="44"/>
          <w:lang w:val="en-US" w:eastAsia="zh-CN" w:bidi="ar"/>
        </w:rPr>
      </w:pPr>
      <w:r>
        <w:rPr>
          <w:rFonts w:hint="eastAsia" w:ascii="方正小标宋简体" w:hAnsi="方正小标宋简体" w:eastAsia="方正小标宋简体" w:cs="方正小标宋简体"/>
          <w:color w:val="000000"/>
          <w:kern w:val="0"/>
          <w:sz w:val="44"/>
          <w:szCs w:val="44"/>
          <w:lang w:val="en-US" w:eastAsia="zh-CN" w:bidi="ar"/>
        </w:rPr>
        <w:t>工作方案</w:t>
      </w:r>
    </w:p>
    <w:p w14:paraId="7AE21B30">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kern w:val="0"/>
          <w:sz w:val="44"/>
          <w:szCs w:val="44"/>
          <w:lang w:val="en-US" w:eastAsia="zh-CN" w:bidi="ar"/>
        </w:rPr>
      </w:pPr>
      <w:r>
        <w:rPr>
          <w:rFonts w:hint="eastAsia" w:ascii="方正小标宋简体" w:hAnsi="方正小标宋简体" w:eastAsia="方正小标宋简体" w:cs="方正小标宋简体"/>
          <w:color w:val="000000"/>
          <w:kern w:val="0"/>
          <w:sz w:val="44"/>
          <w:szCs w:val="44"/>
          <w:lang w:val="en-US" w:eastAsia="zh-CN" w:bidi="ar"/>
        </w:rPr>
        <w:t>（征求意见稿）</w:t>
      </w:r>
    </w:p>
    <w:p w14:paraId="1421295A">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color w:val="000000"/>
          <w:kern w:val="0"/>
          <w:sz w:val="44"/>
          <w:szCs w:val="44"/>
          <w:lang w:val="en-US" w:eastAsia="zh-CN" w:bidi="ar"/>
        </w:rPr>
      </w:pPr>
    </w:p>
    <w:p w14:paraId="117E470E">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宋体" w:eastAsia="仿宋_GB2312" w:cs="仿宋_GB2312"/>
          <w:color w:val="000000"/>
          <w:kern w:val="0"/>
          <w:sz w:val="32"/>
          <w:szCs w:val="32"/>
          <w:lang w:val="en-US" w:eastAsia="zh-CN" w:bidi="ar"/>
        </w:rPr>
        <w:t>根据团中央组织部《基层团组织书记述职评议考核暂行办法》（团组字〔2021〕1号文）规定和团省委工作部署要求，进一步提高我校共青团工作部署的落实成效，经研究，决定开展我校2024年度院系级团组织书记述职评议工作，现将方案制定如下</w:t>
      </w:r>
      <w:r>
        <w:rPr>
          <w:rFonts w:hint="eastAsia" w:ascii="仿宋_GB2312" w:hAnsi="仿宋_GB2312" w:eastAsia="仿宋_GB2312" w:cs="仿宋_GB2312"/>
          <w:sz w:val="32"/>
          <w:szCs w:val="32"/>
          <w:lang w:eastAsia="zh-CN"/>
        </w:rPr>
        <w:t>：</w:t>
      </w:r>
    </w:p>
    <w:p w14:paraId="237948E2">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宋体" w:eastAsia="黑体" w:cs="黑体"/>
          <w:color w:val="000000"/>
          <w:kern w:val="0"/>
          <w:sz w:val="32"/>
          <w:szCs w:val="32"/>
          <w:lang w:val="en-US" w:eastAsia="zh-CN" w:bidi="ar"/>
        </w:rPr>
      </w:pPr>
      <w:r>
        <w:rPr>
          <w:rFonts w:hint="eastAsia" w:ascii="黑体" w:hAnsi="宋体" w:eastAsia="黑体" w:cs="黑体"/>
          <w:color w:val="000000"/>
          <w:kern w:val="0"/>
          <w:sz w:val="32"/>
          <w:szCs w:val="32"/>
          <w:lang w:val="en-US" w:eastAsia="zh-CN" w:bidi="ar"/>
        </w:rPr>
        <w:t>一、评议对象</w:t>
      </w:r>
    </w:p>
    <w:p w14:paraId="272B3A67">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仿宋_GB2312"/>
          <w:color w:val="auto"/>
          <w:kern w:val="0"/>
          <w:sz w:val="32"/>
          <w:szCs w:val="32"/>
          <w:highlight w:val="none"/>
          <w:lang w:val="en-US" w:eastAsia="zh-CN" w:bidi="ar"/>
        </w:rPr>
      </w:pPr>
      <w:r>
        <w:rPr>
          <w:rFonts w:hint="eastAsia" w:ascii="仿宋_GB2312" w:hAnsi="宋体" w:eastAsia="仿宋_GB2312" w:cs="仿宋_GB2312"/>
          <w:color w:val="auto"/>
          <w:kern w:val="0"/>
          <w:sz w:val="32"/>
          <w:szCs w:val="32"/>
          <w:highlight w:val="none"/>
          <w:lang w:val="en-US" w:eastAsia="zh-CN" w:bidi="ar"/>
        </w:rPr>
        <w:t>各学院团总支（分团委）负责人（见附件1）</w:t>
      </w:r>
    </w:p>
    <w:p w14:paraId="1EA8383A">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仿宋_GB2312"/>
          <w:color w:val="000000"/>
          <w:kern w:val="0"/>
          <w:sz w:val="32"/>
          <w:szCs w:val="32"/>
          <w:lang w:val="en-US" w:eastAsia="zh-CN" w:bidi="ar"/>
        </w:rPr>
      </w:pPr>
      <w:r>
        <w:rPr>
          <w:rFonts w:hint="eastAsia" w:ascii="黑体" w:hAnsi="宋体" w:eastAsia="黑体" w:cs="黑体"/>
          <w:color w:val="000000"/>
          <w:kern w:val="0"/>
          <w:sz w:val="32"/>
          <w:szCs w:val="32"/>
          <w:lang w:val="en-US" w:eastAsia="zh-CN" w:bidi="ar"/>
        </w:rPr>
        <w:t>二、评议时间</w:t>
      </w:r>
    </w:p>
    <w:p w14:paraId="256CB3A9">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宋体" w:eastAsia="仿宋_GB2312" w:cs="仿宋_GB2312"/>
          <w:color w:val="000000"/>
          <w:kern w:val="0"/>
          <w:sz w:val="32"/>
          <w:szCs w:val="32"/>
          <w:highlight w:val="none"/>
          <w:lang w:val="en-US" w:eastAsia="zh-CN" w:bidi="ar"/>
        </w:rPr>
      </w:pPr>
      <w:r>
        <w:rPr>
          <w:rFonts w:hint="eastAsia" w:ascii="仿宋_GB2312" w:hAnsi="宋体" w:eastAsia="仿宋_GB2312" w:cs="仿宋_GB2312"/>
          <w:color w:val="000000"/>
          <w:kern w:val="0"/>
          <w:sz w:val="32"/>
          <w:szCs w:val="32"/>
          <w:highlight w:val="none"/>
          <w:lang w:val="en-US" w:eastAsia="zh-CN" w:bidi="ar"/>
        </w:rPr>
        <w:t>2024年12月9日至2025年1月8日</w:t>
      </w:r>
    </w:p>
    <w:p w14:paraId="28835DF8">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黑体" w:hAnsi="宋体" w:eastAsia="黑体" w:cs="黑体"/>
          <w:color w:val="000000"/>
          <w:kern w:val="0"/>
          <w:sz w:val="32"/>
          <w:szCs w:val="32"/>
          <w:lang w:val="en-US" w:eastAsia="zh-CN" w:bidi="ar"/>
        </w:rPr>
      </w:pPr>
      <w:r>
        <w:rPr>
          <w:rFonts w:hint="eastAsia" w:ascii="黑体" w:hAnsi="宋体" w:eastAsia="黑体" w:cs="黑体"/>
          <w:color w:val="000000"/>
          <w:kern w:val="0"/>
          <w:sz w:val="32"/>
          <w:szCs w:val="32"/>
          <w:lang w:val="en-US" w:eastAsia="zh-CN" w:bidi="ar"/>
        </w:rPr>
        <w:t>三、评分办法</w:t>
      </w:r>
    </w:p>
    <w:p w14:paraId="20AC05DD">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宋体" w:eastAsia="仿宋_GB2312" w:cs="仿宋_GB2312"/>
          <w:color w:val="auto"/>
          <w:kern w:val="0"/>
          <w:sz w:val="32"/>
          <w:szCs w:val="32"/>
          <w:highlight w:val="none"/>
          <w:lang w:val="en-US" w:eastAsia="zh-CN" w:bidi="ar"/>
        </w:rPr>
      </w:pPr>
      <w:r>
        <w:rPr>
          <w:rFonts w:hint="eastAsia" w:ascii="仿宋_GB2312" w:hAnsi="宋体" w:eastAsia="仿宋_GB2312" w:cs="仿宋_GB2312"/>
          <w:color w:val="auto"/>
          <w:kern w:val="0"/>
          <w:sz w:val="32"/>
          <w:szCs w:val="32"/>
          <w:highlight w:val="none"/>
          <w:lang w:val="en-US" w:eastAsia="zh-CN" w:bidi="ar"/>
        </w:rPr>
        <w:t>述职评议分数由重点工作考核、现场汇报评议、团员青年评议、日常工作情况评议四个部分组成，以上考核指标分别占比40%、30%、20%、10%。</w:t>
      </w:r>
    </w:p>
    <w:p w14:paraId="6BFF946B">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黑体" w:hAnsi="宋体" w:eastAsia="黑体" w:cs="黑体"/>
          <w:color w:val="000000"/>
          <w:kern w:val="0"/>
          <w:sz w:val="32"/>
          <w:szCs w:val="32"/>
          <w:lang w:val="en-US" w:eastAsia="zh-CN" w:bidi="ar"/>
        </w:rPr>
      </w:pPr>
      <w:r>
        <w:rPr>
          <w:rFonts w:hint="eastAsia" w:ascii="黑体" w:hAnsi="宋体" w:eastAsia="黑体" w:cs="黑体"/>
          <w:color w:val="000000"/>
          <w:kern w:val="0"/>
          <w:sz w:val="32"/>
          <w:szCs w:val="32"/>
          <w:lang w:val="en-US" w:eastAsia="zh-CN" w:bidi="ar"/>
        </w:rPr>
        <w:t>四、工作流程</w:t>
      </w:r>
    </w:p>
    <w:p w14:paraId="745C0F57">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（一）确定人员（2024年12月10日）</w:t>
      </w:r>
    </w:p>
    <w:p w14:paraId="573CE901">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宋体" w:eastAsia="仿宋_GB2312" w:cs="仿宋_GB2312"/>
          <w:color w:val="auto"/>
          <w:kern w:val="0"/>
          <w:sz w:val="32"/>
          <w:szCs w:val="32"/>
          <w:highlight w:val="none"/>
          <w:lang w:val="en-US" w:eastAsia="zh-CN" w:bidi="ar"/>
        </w:rPr>
      </w:pPr>
      <w:r>
        <w:rPr>
          <w:rFonts w:hint="eastAsia" w:ascii="仿宋_GB2312" w:hAnsi="宋体" w:eastAsia="仿宋_GB2312" w:cs="仿宋_GB2312"/>
          <w:color w:val="auto"/>
          <w:kern w:val="0"/>
          <w:sz w:val="32"/>
          <w:szCs w:val="32"/>
          <w:highlight w:val="none"/>
          <w:lang w:val="en-US" w:eastAsia="zh-CN" w:bidi="ar"/>
        </w:rPr>
        <w:t>各学院党总支（分党委）结合实际工作，于12月10日前将参加述职评议人员名单报至团委。</w:t>
      </w:r>
    </w:p>
    <w:p w14:paraId="3C654D8A">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（二）重点工作考核（2024年12月20日至12月25日）</w:t>
      </w:r>
    </w:p>
    <w:p w14:paraId="03481D4B">
      <w:pPr>
        <w:keepNext w:val="0"/>
        <w:keepLines w:val="0"/>
        <w:pageBreakBefore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宋体" w:eastAsia="仿宋_GB2312" w:cs="仿宋_GB2312"/>
          <w:b/>
          <w:bCs/>
          <w:color w:val="auto"/>
          <w:kern w:val="0"/>
          <w:sz w:val="32"/>
          <w:szCs w:val="32"/>
          <w:highlight w:val="none"/>
          <w:lang w:val="en-US" w:eastAsia="zh-CN" w:bidi="ar"/>
        </w:rPr>
      </w:pPr>
      <w:r>
        <w:rPr>
          <w:rFonts w:hint="eastAsia" w:ascii="仿宋_GB2312" w:hAnsi="宋体" w:eastAsia="仿宋_GB2312" w:cs="仿宋_GB2312"/>
          <w:b/>
          <w:bCs/>
          <w:color w:val="auto"/>
          <w:kern w:val="0"/>
          <w:sz w:val="32"/>
          <w:szCs w:val="32"/>
          <w:highlight w:val="none"/>
          <w:lang w:val="en-US" w:eastAsia="zh-CN" w:bidi="ar"/>
        </w:rPr>
        <w:t>1.提交述职报告和自评表</w:t>
      </w:r>
      <w:r>
        <w:rPr>
          <w:rFonts w:hint="eastAsia" w:ascii="楷体_GB2312" w:hAnsi="楷体_GB2312" w:eastAsia="楷体_GB2312" w:cs="楷体_GB2312"/>
          <w:sz w:val="32"/>
          <w:szCs w:val="32"/>
          <w:lang w:val="en-US" w:eastAsia="zh-CN"/>
        </w:rPr>
        <w:t>（2024年12月20日）</w:t>
      </w:r>
    </w:p>
    <w:p w14:paraId="77A27435">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yellow"/>
          <w:lang w:val="en-US" w:eastAsia="zh-CN"/>
        </w:rPr>
      </w:pPr>
      <w:r>
        <w:rPr>
          <w:rFonts w:hint="eastAsia" w:ascii="仿宋_GB2312" w:hAnsi="宋体" w:eastAsia="仿宋_GB2312" w:cs="仿宋_GB2312"/>
          <w:color w:val="000000"/>
          <w:kern w:val="0"/>
          <w:sz w:val="32"/>
          <w:szCs w:val="32"/>
          <w:lang w:val="en-US" w:eastAsia="zh-CN" w:bidi="ar"/>
        </w:rPr>
        <w:t>团组织负责人认真撰写书面述职报告，述职报告根据重点工作考核细则（见附件2）</w:t>
      </w:r>
      <w:r>
        <w:rPr>
          <w:rFonts w:hint="eastAsia" w:ascii="仿宋_GB2312" w:hAnsi="宋体" w:eastAsia="仿宋_GB2312" w:cs="仿宋_GB2312"/>
          <w:color w:val="auto"/>
          <w:kern w:val="0"/>
          <w:sz w:val="32"/>
          <w:szCs w:val="32"/>
          <w:lang w:val="en-US" w:eastAsia="zh-CN" w:bidi="ar"/>
        </w:rPr>
        <w:t>，</w:t>
      </w:r>
      <w:r>
        <w:rPr>
          <w:rFonts w:hint="eastAsia" w:ascii="仿宋_GB2312" w:hAnsi="宋体" w:eastAsia="仿宋_GB2312" w:cs="仿宋_GB2312"/>
          <w:i w:val="0"/>
          <w:iCs w:val="0"/>
          <w:caps w:val="0"/>
          <w:color w:val="auto"/>
          <w:spacing w:val="0"/>
          <w:kern w:val="0"/>
          <w:sz w:val="32"/>
          <w:szCs w:val="32"/>
          <w:lang w:bidi="ar"/>
        </w:rPr>
        <w:t>主要围绕落实我校202</w:t>
      </w:r>
      <w:r>
        <w:rPr>
          <w:rFonts w:hint="eastAsia" w:ascii="仿宋_GB2312" w:hAnsi="宋体" w:eastAsia="仿宋_GB2312" w:cs="仿宋_GB2312"/>
          <w:i w:val="0"/>
          <w:iCs w:val="0"/>
          <w:caps w:val="0"/>
          <w:color w:val="auto"/>
          <w:spacing w:val="0"/>
          <w:kern w:val="0"/>
          <w:sz w:val="32"/>
          <w:szCs w:val="32"/>
          <w:lang w:eastAsia="zh-CN" w:bidi="ar"/>
        </w:rPr>
        <w:t>4</w:t>
      </w:r>
      <w:r>
        <w:rPr>
          <w:rFonts w:hint="eastAsia" w:ascii="仿宋_GB2312" w:hAnsi="宋体" w:eastAsia="仿宋_GB2312" w:cs="仿宋_GB2312"/>
          <w:i w:val="0"/>
          <w:iCs w:val="0"/>
          <w:caps w:val="0"/>
          <w:color w:val="auto"/>
          <w:spacing w:val="0"/>
          <w:kern w:val="0"/>
          <w:sz w:val="32"/>
          <w:szCs w:val="32"/>
          <w:lang w:bidi="ar"/>
        </w:rPr>
        <w:t>年度共青团工作重点任务，特别是加强青年思想引领、夯实团的基层基础、服务青年成长发展、服务党政中心工作等方面，对团组织履行引领凝聚青年、组织动员青年、联系服务青年的基本职责和工作情况进行认真述职，客观总结成绩、查找存在问题</w:t>
      </w:r>
      <w:r>
        <w:rPr>
          <w:rFonts w:hint="eastAsia" w:ascii="仿宋_GB2312" w:hAnsi="宋体" w:eastAsia="仿宋_GB2312" w:cs="仿宋_GB2312"/>
          <w:i w:val="0"/>
          <w:iCs w:val="0"/>
          <w:caps w:val="0"/>
          <w:color w:val="auto"/>
          <w:spacing w:val="0"/>
          <w:kern w:val="0"/>
          <w:sz w:val="32"/>
          <w:szCs w:val="32"/>
          <w:lang w:val="en-US" w:eastAsia="zh-CN" w:bidi="ar"/>
        </w:rPr>
        <w:t>并</w:t>
      </w:r>
      <w:r>
        <w:rPr>
          <w:rFonts w:hint="eastAsia" w:ascii="仿宋_GB2312" w:hAnsi="宋体" w:eastAsia="仿宋_GB2312" w:cs="仿宋_GB2312"/>
          <w:i w:val="0"/>
          <w:iCs w:val="0"/>
          <w:caps w:val="0"/>
          <w:color w:val="auto"/>
          <w:spacing w:val="0"/>
          <w:kern w:val="0"/>
          <w:sz w:val="32"/>
          <w:szCs w:val="32"/>
          <w:lang w:bidi="ar"/>
        </w:rPr>
        <w:t>提出改进措施。</w:t>
      </w:r>
      <w:r>
        <w:rPr>
          <w:rFonts w:hint="eastAsia" w:ascii="仿宋_GB2312" w:hAnsi="宋体" w:eastAsia="仿宋_GB2312" w:cs="仿宋_GB2312"/>
          <w:i w:val="0"/>
          <w:iCs w:val="0"/>
          <w:caps w:val="0"/>
          <w:color w:val="auto"/>
          <w:spacing w:val="0"/>
          <w:kern w:val="0"/>
          <w:sz w:val="32"/>
          <w:szCs w:val="32"/>
          <w:highlight w:val="none"/>
          <w:lang w:val="en-US" w:eastAsia="zh-CN" w:bidi="ar"/>
        </w:rPr>
        <w:t>要</w:t>
      </w:r>
      <w:r>
        <w:rPr>
          <w:rFonts w:hint="eastAsia" w:ascii="仿宋_GB2312" w:hAnsi="宋体" w:eastAsia="仿宋_GB2312" w:cs="仿宋_GB2312"/>
          <w:i w:val="0"/>
          <w:iCs w:val="0"/>
          <w:caps w:val="0"/>
          <w:color w:val="auto"/>
          <w:spacing w:val="0"/>
          <w:kern w:val="0"/>
          <w:sz w:val="32"/>
          <w:szCs w:val="32"/>
          <w:highlight w:val="none"/>
          <w:shd w:val="clear" w:fill="auto"/>
          <w:lang w:bidi="ar"/>
        </w:rPr>
        <w:t>注重用数据、事实说话，防止只讲成绩、不讲问题，避免面面俱到、泛泛而谈。</w:t>
      </w:r>
      <w:r>
        <w:rPr>
          <w:rFonts w:hint="eastAsia" w:ascii="仿宋_GB2312" w:hAnsi="仿宋_GB2312" w:eastAsia="仿宋_GB2312" w:cs="仿宋_GB2312"/>
          <w:color w:val="auto"/>
          <w:sz w:val="32"/>
          <w:szCs w:val="32"/>
          <w:highlight w:val="none"/>
          <w:lang w:val="en-US" w:eastAsia="zh-CN"/>
        </w:rPr>
        <w:t>字数不超过2000字。团组织负责人的述职报告（模板见附件3）和自评表（附件4）经学院党总支（分党委）负责人审阅后，于2024年12月20日10:00前报至团委（电子版和纸质版）。</w:t>
      </w:r>
    </w:p>
    <w:p w14:paraId="45C1BC97">
      <w:pPr>
        <w:keepNext w:val="0"/>
        <w:keepLines w:val="0"/>
        <w:pageBreakBefore w:val="0"/>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宋体" w:eastAsia="仿宋_GB2312" w:cs="仿宋_GB2312"/>
          <w:b/>
          <w:bCs/>
          <w:color w:val="auto"/>
          <w:kern w:val="0"/>
          <w:sz w:val="32"/>
          <w:szCs w:val="32"/>
          <w:highlight w:val="none"/>
          <w:lang w:val="en-US" w:eastAsia="zh-CN" w:bidi="ar"/>
        </w:rPr>
      </w:pPr>
      <w:r>
        <w:rPr>
          <w:rFonts w:hint="eastAsia" w:ascii="仿宋_GB2312" w:hAnsi="宋体" w:eastAsia="仿宋_GB2312" w:cs="仿宋_GB2312"/>
          <w:b/>
          <w:bCs/>
          <w:color w:val="auto"/>
          <w:kern w:val="0"/>
          <w:sz w:val="32"/>
          <w:szCs w:val="32"/>
          <w:highlight w:val="none"/>
          <w:lang w:val="en-US" w:eastAsia="zh-CN" w:bidi="ar"/>
        </w:rPr>
        <w:t>2.重点工作考核</w:t>
      </w:r>
      <w:r>
        <w:rPr>
          <w:rFonts w:hint="eastAsia" w:ascii="楷体_GB2312" w:hAnsi="楷体_GB2312" w:eastAsia="楷体_GB2312" w:cs="楷体_GB2312"/>
          <w:sz w:val="32"/>
          <w:szCs w:val="32"/>
          <w:lang w:val="en-US" w:eastAsia="zh-CN"/>
        </w:rPr>
        <w:t>（2024年12月23日至12月25日）</w:t>
      </w:r>
    </w:p>
    <w:p w14:paraId="77E8F35C">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学校相关职能部门负责人、各学院党总支（分党委）负责人按照考核细则要求，对述职报告进行评分。</w:t>
      </w:r>
    </w:p>
    <w:p w14:paraId="71A424B6">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仿宋_GB2312"/>
          <w:color w:val="auto"/>
          <w:kern w:val="0"/>
          <w:sz w:val="32"/>
          <w:szCs w:val="32"/>
          <w:highlight w:val="none"/>
          <w:lang w:val="en-US" w:eastAsia="zh-CN" w:bidi="ar"/>
        </w:rPr>
      </w:pPr>
      <w:r>
        <w:rPr>
          <w:rFonts w:hint="eastAsia" w:ascii="仿宋_GB2312" w:hAnsi="宋体" w:eastAsia="仿宋_GB2312" w:cs="仿宋_GB2312"/>
          <w:color w:val="auto"/>
          <w:kern w:val="0"/>
          <w:sz w:val="32"/>
          <w:szCs w:val="32"/>
          <w:highlight w:val="none"/>
          <w:lang w:val="en-US" w:eastAsia="zh-CN" w:bidi="ar"/>
        </w:rPr>
        <w:t>重点工作考核得分：党政领导评分（60%）+团组织负责人自评（40%）。</w:t>
      </w:r>
    </w:p>
    <w:p w14:paraId="70F4C02E">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（三）团员青年评议（2024年12月26日前）</w:t>
      </w:r>
    </w:p>
    <w:p w14:paraId="433D2181">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校团委对团组织负责人工作开展情况进行实地考核</w:t>
      </w:r>
      <w:r>
        <w:rPr>
          <w:rFonts w:hint="eastAsia" w:ascii="仿宋_GB2312" w:hAnsi="仿宋" w:eastAsia="仿宋_GB2312"/>
          <w:sz w:val="32"/>
          <w:szCs w:val="32"/>
        </w:rPr>
        <w:t>，</w:t>
      </w:r>
      <w:r>
        <w:rPr>
          <w:rFonts w:hint="eastAsia" w:ascii="仿宋_GB2312" w:hAnsi="仿宋" w:eastAsia="仿宋_GB2312"/>
          <w:sz w:val="32"/>
          <w:szCs w:val="32"/>
          <w:lang w:val="en-US" w:eastAsia="zh-CN"/>
        </w:rPr>
        <w:t>每个学院选取不少于60名团员青年进行</w:t>
      </w:r>
      <w:r>
        <w:rPr>
          <w:rFonts w:hint="eastAsia" w:ascii="仿宋_GB2312" w:hAnsi="宋体" w:eastAsia="仿宋_GB2312" w:cs="仿宋_GB2312"/>
          <w:color w:val="auto"/>
          <w:kern w:val="0"/>
          <w:sz w:val="32"/>
          <w:szCs w:val="32"/>
          <w:highlight w:val="none"/>
          <w:lang w:val="en-US" w:eastAsia="zh-CN" w:bidi="ar"/>
        </w:rPr>
        <w:t>评议，</w:t>
      </w:r>
      <w:r>
        <w:rPr>
          <w:rFonts w:hint="eastAsia" w:ascii="仿宋_GB2312" w:hAnsi="仿宋" w:eastAsia="仿宋_GB2312"/>
          <w:sz w:val="32"/>
          <w:szCs w:val="32"/>
        </w:rPr>
        <w:t>深入团员青年了解情况</w:t>
      </w:r>
      <w:r>
        <w:rPr>
          <w:rFonts w:hint="eastAsia" w:ascii="仿宋_GB2312" w:hAnsi="仿宋" w:eastAsia="仿宋_GB2312"/>
          <w:sz w:val="32"/>
          <w:szCs w:val="32"/>
          <w:lang w:eastAsia="zh-CN"/>
        </w:rPr>
        <w:t>。</w:t>
      </w:r>
    </w:p>
    <w:p w14:paraId="1555B476">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（四）现场汇报评议（2024年12月27日）</w:t>
      </w:r>
    </w:p>
    <w:p w14:paraId="75015863">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召开工作汇报交流会，邀请学校领导、相关职能部门负责人、各学院党总支（分党委）负责人、团员青年代表参与评议。团组织负责人以PPT形式现场述职，汇报内容要紧紧围绕学校党政工作要点和学校共青团年度重点工作，选取1至2项特色亮点工作进行述职，包含</w:t>
      </w:r>
      <w:r>
        <w:rPr>
          <w:rFonts w:hint="eastAsia" w:ascii="仿宋_GB2312" w:hAnsi="仿宋" w:eastAsia="仿宋_GB2312"/>
          <w:b w:val="0"/>
          <w:bCs w:val="0"/>
          <w:sz w:val="32"/>
          <w:szCs w:val="32"/>
          <w:highlight w:val="none"/>
          <w:lang w:val="en-US" w:eastAsia="zh-CN"/>
        </w:rPr>
        <w:t>工作开展情况、取得成效、存在</w:t>
      </w:r>
      <w:r>
        <w:rPr>
          <w:rFonts w:hint="eastAsia" w:ascii="仿宋_GB2312" w:hAnsi="仿宋" w:eastAsia="仿宋_GB2312"/>
          <w:sz w:val="32"/>
          <w:szCs w:val="32"/>
          <w:highlight w:val="none"/>
          <w:lang w:val="en-US" w:eastAsia="zh-CN"/>
        </w:rPr>
        <w:t>问题及下一步打算，突出重点，避免面面俱到（评分标准详见附件5）。时间控制在6分钟以内。校团委负责人对汇报人进行集中点评。</w:t>
      </w:r>
    </w:p>
    <w:p w14:paraId="5935A1EF">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sz w:val="32"/>
          <w:szCs w:val="32"/>
          <w:highlight w:val="none"/>
          <w:lang w:val="en-US" w:eastAsia="zh-CN"/>
        </w:rPr>
      </w:pPr>
      <w:r>
        <w:rPr>
          <w:rFonts w:hint="eastAsia" w:ascii="仿宋_GB2312" w:hAnsi="宋体" w:eastAsia="仿宋_GB2312" w:cs="仿宋_GB2312"/>
          <w:color w:val="auto"/>
          <w:kern w:val="0"/>
          <w:sz w:val="32"/>
          <w:szCs w:val="32"/>
          <w:highlight w:val="none"/>
          <w:lang w:val="en-US" w:eastAsia="zh-CN" w:bidi="ar"/>
        </w:rPr>
        <w:t>现场汇报评议得分：党政领导评分（60%）+团员青年评分（40%）。</w:t>
      </w:r>
    </w:p>
    <w:p w14:paraId="5FF797B5">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（五）日常工作情况评议（2024年12月24日前）</w:t>
      </w:r>
    </w:p>
    <w:p w14:paraId="2DE59C41">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校团委根据团组织负责人会议出勤、交办工作配合及完成情况等进行综合评分。</w:t>
      </w:r>
    </w:p>
    <w:p w14:paraId="7371DCC1">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（六）公布考核结果（2025年1月8日前）</w:t>
      </w:r>
    </w:p>
    <w:p w14:paraId="773A2378">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sz w:val="32"/>
          <w:szCs w:val="32"/>
          <w:highlight w:val="none"/>
          <w:lang w:eastAsia="zh-CN"/>
        </w:rPr>
      </w:pPr>
      <w:r>
        <w:rPr>
          <w:rFonts w:hint="eastAsia" w:ascii="仿宋_GB2312" w:hAnsi="仿宋" w:eastAsia="仿宋_GB2312"/>
          <w:sz w:val="32"/>
          <w:szCs w:val="32"/>
          <w:highlight w:val="none"/>
        </w:rPr>
        <w:t>校团委对</w:t>
      </w:r>
      <w:r>
        <w:rPr>
          <w:rFonts w:hint="eastAsia" w:ascii="仿宋_GB2312" w:hAnsi="仿宋" w:eastAsia="仿宋_GB2312"/>
          <w:sz w:val="32"/>
          <w:szCs w:val="32"/>
          <w:highlight w:val="none"/>
          <w:lang w:val="en-US" w:eastAsia="zh-CN"/>
        </w:rPr>
        <w:t>团组织负责人</w:t>
      </w:r>
      <w:r>
        <w:rPr>
          <w:rFonts w:hint="eastAsia" w:ascii="仿宋_GB2312" w:hAnsi="仿宋" w:eastAsia="仿宋_GB2312"/>
          <w:sz w:val="32"/>
          <w:szCs w:val="32"/>
          <w:highlight w:val="none"/>
        </w:rPr>
        <w:t>年度工作情况进行量化</w:t>
      </w:r>
      <w:r>
        <w:rPr>
          <w:rFonts w:hint="eastAsia" w:ascii="仿宋_GB2312" w:hAnsi="仿宋" w:eastAsia="仿宋_GB2312"/>
          <w:sz w:val="32"/>
          <w:szCs w:val="32"/>
          <w:highlight w:val="none"/>
          <w:lang w:val="en-US" w:eastAsia="zh-CN"/>
        </w:rPr>
        <w:t>赋分</w:t>
      </w:r>
      <w:r>
        <w:rPr>
          <w:rFonts w:hint="eastAsia" w:ascii="仿宋_GB2312" w:hAnsi="仿宋" w:eastAsia="仿宋_GB2312"/>
          <w:sz w:val="32"/>
          <w:szCs w:val="32"/>
          <w:highlight w:val="none"/>
        </w:rPr>
        <w:t>，形成综合评价意见</w:t>
      </w:r>
      <w:r>
        <w:rPr>
          <w:rFonts w:hint="eastAsia" w:ascii="仿宋_GB2312" w:hAnsi="仿宋" w:eastAsia="仿宋_GB2312"/>
          <w:sz w:val="32"/>
          <w:szCs w:val="32"/>
          <w:highlight w:val="none"/>
          <w:lang w:eastAsia="zh-CN"/>
        </w:rPr>
        <w:t>。</w:t>
      </w:r>
    </w:p>
    <w:p w14:paraId="4627AC99">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（七）总结及整改提升</w:t>
      </w:r>
    </w:p>
    <w:p w14:paraId="7E4614C9">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sz w:val="32"/>
          <w:szCs w:val="32"/>
          <w:highlight w:val="none"/>
        </w:rPr>
      </w:pPr>
      <w:r>
        <w:rPr>
          <w:rFonts w:hint="eastAsia" w:ascii="仿宋_GB2312" w:hAnsi="仿宋_GB2312" w:eastAsia="仿宋_GB2312" w:cs="仿宋_GB2312"/>
          <w:kern w:val="2"/>
          <w:sz w:val="32"/>
          <w:szCs w:val="32"/>
          <w:highlight w:val="none"/>
          <w:lang w:val="en-US" w:eastAsia="zh-CN" w:bidi="ar-SA"/>
        </w:rPr>
        <w:t>针对述职评议中指出的问</w:t>
      </w:r>
      <w:r>
        <w:rPr>
          <w:rFonts w:hint="eastAsia" w:ascii="仿宋_GB2312" w:hAnsi="仿宋_GB2312" w:eastAsia="仿宋_GB2312" w:cs="仿宋_GB2312"/>
          <w:color w:val="auto"/>
          <w:kern w:val="2"/>
          <w:sz w:val="32"/>
          <w:szCs w:val="32"/>
          <w:highlight w:val="none"/>
          <w:lang w:val="en-US" w:eastAsia="zh-CN" w:bidi="ar-SA"/>
        </w:rPr>
        <w:t>题，团组织负责人要及时</w:t>
      </w:r>
      <w:r>
        <w:rPr>
          <w:rFonts w:hint="eastAsia" w:ascii="仿宋_GB2312" w:hAnsi="仿宋_GB2312" w:eastAsia="仿宋_GB2312" w:cs="仿宋_GB2312"/>
          <w:kern w:val="2"/>
          <w:sz w:val="32"/>
          <w:szCs w:val="32"/>
          <w:highlight w:val="none"/>
          <w:lang w:val="en-US" w:eastAsia="zh-CN" w:bidi="ar-SA"/>
        </w:rPr>
        <w:t>梳理短板弱项、列出问题清单，认真抓好整改落实。校团委将进行督促检查，整改落实情况列入下一年度述职评议内容。</w:t>
      </w:r>
    </w:p>
    <w:p w14:paraId="487831B4">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五、结果运用</w:t>
      </w:r>
    </w:p>
    <w:p w14:paraId="6E35A521">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 w:eastAsia="仿宋_GB2312"/>
          <w:sz w:val="32"/>
          <w:szCs w:val="32"/>
          <w:highlight w:val="none"/>
          <w:lang w:val="en-US" w:eastAsia="zh-CN"/>
        </w:rPr>
        <w:t>考核结果分为</w:t>
      </w:r>
      <w:r>
        <w:rPr>
          <w:rFonts w:hint="eastAsia" w:ascii="仿宋_GB2312" w:hAnsi="仿宋" w:eastAsia="仿宋_GB2312"/>
          <w:sz w:val="32"/>
          <w:szCs w:val="32"/>
          <w:highlight w:val="none"/>
        </w:rPr>
        <w:t>“好、较好、一般、差”</w:t>
      </w:r>
      <w:r>
        <w:rPr>
          <w:rFonts w:hint="eastAsia" w:ascii="仿宋_GB2312" w:hAnsi="仿宋" w:eastAsia="仿宋_GB2312"/>
          <w:sz w:val="32"/>
          <w:szCs w:val="32"/>
          <w:highlight w:val="none"/>
          <w:lang w:val="en-US" w:eastAsia="zh-CN"/>
        </w:rPr>
        <w:t>四个等次，评价为“一般”及以下等次</w:t>
      </w:r>
      <w:r>
        <w:rPr>
          <w:rFonts w:hint="eastAsia" w:ascii="仿宋_GB2312" w:hAnsi="仿宋" w:eastAsia="仿宋_GB2312"/>
          <w:strike w:val="0"/>
          <w:dstrike w:val="0"/>
          <w:color w:val="auto"/>
          <w:sz w:val="32"/>
          <w:szCs w:val="32"/>
          <w:highlight w:val="none"/>
          <w:lang w:val="en-US" w:eastAsia="zh-CN"/>
        </w:rPr>
        <w:t>的</w:t>
      </w:r>
      <w:r>
        <w:rPr>
          <w:rFonts w:hint="eastAsia" w:ascii="仿宋_GB2312" w:hAnsi="仿宋" w:eastAsia="仿宋_GB2312"/>
          <w:sz w:val="32"/>
          <w:szCs w:val="32"/>
          <w:highlight w:val="none"/>
          <w:lang w:val="en-US" w:eastAsia="zh-CN"/>
        </w:rPr>
        <w:t>占一定比例。</w:t>
      </w:r>
      <w:r>
        <w:rPr>
          <w:rFonts w:hint="eastAsia" w:ascii="仿宋_GB2312" w:hAnsi="仿宋_GB2312" w:eastAsia="仿宋_GB2312" w:cs="仿宋_GB2312"/>
          <w:kern w:val="2"/>
          <w:sz w:val="32"/>
          <w:szCs w:val="32"/>
          <w:highlight w:val="none"/>
          <w:lang w:val="en-US" w:eastAsia="zh-CN" w:bidi="ar-SA"/>
        </w:rPr>
        <w:t>评议结果与奖励惩戒、评先评优挂钩。综合评价等次为“好”的团组织负责人，授予下一年度学校“优秀青年工作者”称号，所在团组织在团内评奖评优中优先考虑。综合评价等次为“一般”和“</w:t>
      </w:r>
      <w:r>
        <w:rPr>
          <w:rFonts w:hint="eastAsia" w:ascii="仿宋_GB2312" w:hAnsi="仿宋_GB2312" w:eastAsia="仿宋_GB2312" w:cs="仿宋_GB2312"/>
          <w:kern w:val="2"/>
          <w:sz w:val="32"/>
          <w:szCs w:val="32"/>
          <w:lang w:val="en-US" w:eastAsia="zh-CN" w:bidi="ar-SA"/>
        </w:rPr>
        <w:t>差”的，校团委对团组织负责人进行约谈提醒，督促限期整改，将评议结果向各学院党总支（分党委）反馈，并在一定范围内公布。</w:t>
      </w:r>
    </w:p>
    <w:p w14:paraId="5AACA39E">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 w:eastAsia="仿宋_GB2312"/>
          <w:sz w:val="32"/>
          <w:szCs w:val="32"/>
          <w:lang w:val="en-US" w:eastAsia="zh-CN"/>
        </w:rPr>
      </w:pPr>
    </w:p>
    <w:p w14:paraId="31014C0D">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附件：1.考核对象一览表</w:t>
      </w:r>
    </w:p>
    <w:p w14:paraId="56C0B21A">
      <w:pPr>
        <w:keepNext w:val="0"/>
        <w:keepLines w:val="0"/>
        <w:pageBreakBefore w:val="0"/>
        <w:numPr>
          <w:ilvl w:val="0"/>
          <w:numId w:val="0"/>
        </w:numPr>
        <w:kinsoku/>
        <w:wordWrap/>
        <w:overflowPunct/>
        <w:topLinePunct w:val="0"/>
        <w:autoSpaceDE/>
        <w:autoSpaceDN/>
        <w:bidi w:val="0"/>
        <w:adjustRightInd/>
        <w:snapToGrid/>
        <w:spacing w:line="560" w:lineRule="exact"/>
        <w:ind w:left="1916" w:leftChars="760" w:hanging="320" w:hangingChars="1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2.重点工作考核细则</w:t>
      </w:r>
    </w:p>
    <w:p w14:paraId="65DAD20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3.述职报告（模板）</w:t>
      </w:r>
    </w:p>
    <w:p w14:paraId="6705543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4.自评表</w:t>
      </w:r>
    </w:p>
    <w:p w14:paraId="709FB46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5.现场汇报评分标准</w:t>
      </w:r>
    </w:p>
    <w:p w14:paraId="6EC19C37">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lang w:val="en-US" w:eastAsia="zh-CN"/>
        </w:rPr>
      </w:pPr>
    </w:p>
    <w:p w14:paraId="1854AFD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lang w:val="en-US" w:eastAsia="zh-CN"/>
        </w:rPr>
      </w:pPr>
    </w:p>
    <w:p w14:paraId="4200B849">
      <w:pPr>
        <w:keepNext w:val="0"/>
        <w:keepLines w:val="0"/>
        <w:pageBreakBefore w:val="0"/>
        <w:kinsoku/>
        <w:wordWrap w:val="0"/>
        <w:overflowPunct/>
        <w:topLinePunct w:val="0"/>
        <w:autoSpaceDE/>
        <w:autoSpaceDN/>
        <w:bidi w:val="0"/>
        <w:adjustRightInd/>
        <w:snapToGrid/>
        <w:spacing w:line="560" w:lineRule="exact"/>
        <w:ind w:firstLine="640" w:firstLineChars="200"/>
        <w:jc w:val="both"/>
        <w:textAlignment w:val="auto"/>
        <w:rPr>
          <w:rFonts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 xml:space="preserve">                                    </w:t>
      </w:r>
      <w:r>
        <w:rPr>
          <w:rFonts w:hint="eastAsia" w:ascii="仿宋_GB2312" w:hAnsi="Times New Roman" w:eastAsia="仿宋_GB2312" w:cs="Times New Roman"/>
          <w:sz w:val="32"/>
          <w:szCs w:val="32"/>
        </w:rPr>
        <w:t xml:space="preserve">团委    </w:t>
      </w:r>
    </w:p>
    <w:p w14:paraId="6D60BBD2">
      <w:pPr>
        <w:keepNext w:val="0"/>
        <w:keepLines w:val="0"/>
        <w:pageBreakBefore w:val="0"/>
        <w:kinsoku/>
        <w:wordWrap w:val="0"/>
        <w:overflowPunct/>
        <w:topLinePunct w:val="0"/>
        <w:autoSpaceDE/>
        <w:autoSpaceDN/>
        <w:bidi w:val="0"/>
        <w:adjustRightInd/>
        <w:snapToGrid/>
        <w:spacing w:line="560" w:lineRule="exact"/>
        <w:ind w:firstLine="640" w:firstLineChars="200"/>
        <w:jc w:val="both"/>
        <w:textAlignment w:val="auto"/>
        <w:rPr>
          <w:rFonts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 xml:space="preserve">                              </w:t>
      </w:r>
      <w:r>
        <w:rPr>
          <w:rFonts w:hint="eastAsia" w:ascii="仿宋_GB2312" w:hAnsi="Times New Roman" w:eastAsia="仿宋_GB2312" w:cs="Times New Roman"/>
          <w:sz w:val="32"/>
          <w:szCs w:val="32"/>
        </w:rPr>
        <w:t>202</w:t>
      </w:r>
      <w:r>
        <w:rPr>
          <w:rFonts w:hint="eastAsia" w:ascii="仿宋_GB2312" w:hAnsi="Times New Roman" w:eastAsia="仿宋_GB2312" w:cs="Times New Roman"/>
          <w:sz w:val="32"/>
          <w:szCs w:val="32"/>
          <w:lang w:val="en-US" w:eastAsia="zh-CN"/>
        </w:rPr>
        <w:t>4</w:t>
      </w:r>
      <w:r>
        <w:rPr>
          <w:rFonts w:hint="eastAsia" w:ascii="仿宋_GB2312" w:hAnsi="Times New Roman" w:eastAsia="仿宋_GB2312" w:cs="Times New Roman"/>
          <w:sz w:val="32"/>
          <w:szCs w:val="32"/>
        </w:rPr>
        <w:t>年1</w:t>
      </w: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rPr>
        <w:t>月</w:t>
      </w:r>
      <w:r>
        <w:rPr>
          <w:rFonts w:hint="eastAsia" w:ascii="仿宋_GB2312" w:hAnsi="Times New Roman" w:eastAsia="仿宋_GB2312" w:cs="Times New Roman"/>
          <w:sz w:val="32"/>
          <w:szCs w:val="32"/>
          <w:lang w:val="en-US" w:eastAsia="zh-CN"/>
        </w:rPr>
        <w:t>4</w:t>
      </w:r>
      <w:r>
        <w:rPr>
          <w:rFonts w:ascii="仿宋_GB2312" w:hAnsi="Times New Roman" w:eastAsia="仿宋_GB2312" w:cs="Times New Roman"/>
          <w:sz w:val="32"/>
          <w:szCs w:val="32"/>
        </w:rPr>
        <w:t>日</w:t>
      </w:r>
    </w:p>
    <w:p w14:paraId="01579013">
      <w:pPr>
        <w:keepNext w:val="0"/>
        <w:keepLines w:val="0"/>
        <w:pageBreakBefore w:val="0"/>
        <w:kinsoku/>
        <w:wordWrap w:val="0"/>
        <w:overflowPunct/>
        <w:topLinePunct w:val="0"/>
        <w:autoSpaceDE/>
        <w:autoSpaceDN/>
        <w:bidi w:val="0"/>
        <w:adjustRightInd/>
        <w:snapToGrid/>
        <w:spacing w:line="560" w:lineRule="exact"/>
        <w:ind w:firstLine="640" w:firstLineChars="200"/>
        <w:jc w:val="both"/>
        <w:textAlignment w:val="auto"/>
        <w:rPr>
          <w:rFonts w:ascii="仿宋_GB2312" w:hAnsi="Times New Roman" w:eastAsia="仿宋_GB2312" w:cs="Times New Roman"/>
          <w:sz w:val="32"/>
          <w:szCs w:val="32"/>
        </w:rPr>
      </w:pPr>
    </w:p>
    <w:p w14:paraId="20612B99">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pPr>
    </w:p>
    <w:p w14:paraId="0293279C">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pPr>
    </w:p>
    <w:p w14:paraId="3F2E68E1">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pPr>
    </w:p>
    <w:p w14:paraId="6EBF2DBE">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pPr>
    </w:p>
    <w:p w14:paraId="44253513">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pPr>
    </w:p>
    <w:p w14:paraId="43C4634E">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pPr>
    </w:p>
    <w:p w14:paraId="314BB588">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pPr>
    </w:p>
    <w:p w14:paraId="749C004B">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pPr>
    </w:p>
    <w:p w14:paraId="2A8C1861">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pPr>
    </w:p>
    <w:p w14:paraId="0C0DCAB2">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pPr>
    </w:p>
    <w:p w14:paraId="583D2A77">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pPr>
    </w:p>
    <w:p w14:paraId="12C9FBA6">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pPr>
    </w:p>
    <w:p w14:paraId="06C008A3">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pPr>
    </w:p>
    <w:p w14:paraId="7EE48697">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pPr>
    </w:p>
    <w:p w14:paraId="73DD8F17">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pPr>
    </w:p>
    <w:p w14:paraId="39131A76">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pPr>
    </w:p>
    <w:p w14:paraId="658C5941">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pPr>
    </w:p>
    <w:p w14:paraId="574DD145">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pPr>
    </w:p>
    <w:p w14:paraId="24BAADDA">
      <w:pPr>
        <w:keepNext w:val="0"/>
        <w:keepLines w:val="0"/>
        <w:pageBreakBefore w:val="0"/>
        <w:kinsoku/>
        <w:wordWrap w:val="0"/>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p w14:paraId="2E9724CE">
      <w:pPr>
        <w:keepNext w:val="0"/>
        <w:keepLines w:val="0"/>
        <w:pageBreakBefore w:val="0"/>
        <w:kinsoku/>
        <w:wordWrap w:val="0"/>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color w:val="000000"/>
          <w:kern w:val="0"/>
          <w:sz w:val="44"/>
          <w:szCs w:val="44"/>
          <w:lang w:val="en-US" w:eastAsia="zh-CN" w:bidi="ar"/>
        </w:rPr>
      </w:pPr>
      <w:r>
        <w:rPr>
          <w:rFonts w:hint="eastAsia" w:ascii="方正小标宋简体" w:hAnsi="方正小标宋简体" w:eastAsia="方正小标宋简体" w:cs="方正小标宋简体"/>
          <w:color w:val="000000"/>
          <w:kern w:val="0"/>
          <w:sz w:val="44"/>
          <w:szCs w:val="44"/>
          <w:lang w:val="en-US" w:eastAsia="zh-CN" w:bidi="ar"/>
        </w:rPr>
        <w:t>考核对象一览表</w:t>
      </w:r>
    </w:p>
    <w:p w14:paraId="51BC86D0">
      <w:pPr>
        <w:keepNext w:val="0"/>
        <w:keepLines w:val="0"/>
        <w:pageBreakBefore w:val="0"/>
        <w:kinsoku/>
        <w:wordWrap w:val="0"/>
        <w:overflowPunct/>
        <w:topLinePunct w:val="0"/>
        <w:autoSpaceDE/>
        <w:autoSpaceDN/>
        <w:bidi w:val="0"/>
        <w:adjustRightInd/>
        <w:snapToGrid/>
        <w:spacing w:line="560" w:lineRule="exact"/>
        <w:ind w:firstLine="640" w:firstLineChars="200"/>
        <w:jc w:val="both"/>
        <w:textAlignment w:val="auto"/>
        <w:rPr>
          <w:rFonts w:hint="eastAsia" w:ascii="黑体" w:hAnsi="宋体" w:eastAsia="黑体" w:cs="黑体"/>
          <w:color w:val="000000"/>
          <w:kern w:val="0"/>
          <w:sz w:val="32"/>
          <w:szCs w:val="32"/>
          <w:lang w:val="en-US" w:eastAsia="zh-CN" w:bidi="ar"/>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6225"/>
      </w:tblGrid>
      <w:tr w14:paraId="1D032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tcPr>
          <w:p w14:paraId="3E78F155">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000000"/>
                <w:kern w:val="0"/>
                <w:sz w:val="32"/>
                <w:szCs w:val="32"/>
                <w:vertAlign w:val="baseline"/>
                <w:lang w:val="en-US" w:eastAsia="zh-CN" w:bidi="ar"/>
              </w:rPr>
            </w:pPr>
            <w:r>
              <w:rPr>
                <w:rFonts w:hint="eastAsia" w:ascii="仿宋_GB2312" w:hAnsi="仿宋_GB2312" w:eastAsia="仿宋_GB2312" w:cs="仿宋_GB2312"/>
                <w:b/>
                <w:bCs/>
                <w:color w:val="000000"/>
                <w:kern w:val="0"/>
                <w:sz w:val="32"/>
                <w:szCs w:val="32"/>
                <w:vertAlign w:val="baseline"/>
                <w:lang w:val="en-US" w:eastAsia="zh-CN" w:bidi="ar"/>
              </w:rPr>
              <w:t>序号</w:t>
            </w:r>
          </w:p>
        </w:tc>
        <w:tc>
          <w:tcPr>
            <w:tcW w:w="6225" w:type="dxa"/>
          </w:tcPr>
          <w:p w14:paraId="2AE6C639">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000000"/>
                <w:kern w:val="0"/>
                <w:sz w:val="32"/>
                <w:szCs w:val="32"/>
                <w:vertAlign w:val="baseline"/>
                <w:lang w:val="en-US" w:eastAsia="zh-CN" w:bidi="ar"/>
              </w:rPr>
            </w:pPr>
            <w:r>
              <w:rPr>
                <w:rFonts w:hint="eastAsia" w:ascii="仿宋_GB2312" w:hAnsi="仿宋_GB2312" w:eastAsia="仿宋_GB2312" w:cs="仿宋_GB2312"/>
                <w:b/>
                <w:bCs/>
                <w:color w:val="000000"/>
                <w:kern w:val="0"/>
                <w:sz w:val="32"/>
                <w:szCs w:val="32"/>
                <w:vertAlign w:val="baseline"/>
                <w:lang w:val="en-US" w:eastAsia="zh-CN" w:bidi="ar"/>
              </w:rPr>
              <w:t>单位</w:t>
            </w:r>
          </w:p>
        </w:tc>
      </w:tr>
      <w:tr w14:paraId="39D86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tcPr>
          <w:p w14:paraId="158CE6B9">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1</w:t>
            </w:r>
          </w:p>
        </w:tc>
        <w:tc>
          <w:tcPr>
            <w:tcW w:w="6225" w:type="dxa"/>
          </w:tcPr>
          <w:p w14:paraId="215C87C9">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临床医学院（附属医院）</w:t>
            </w:r>
          </w:p>
        </w:tc>
      </w:tr>
      <w:tr w14:paraId="2BD9C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tcPr>
          <w:p w14:paraId="02CF3F80">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2</w:t>
            </w:r>
          </w:p>
        </w:tc>
        <w:tc>
          <w:tcPr>
            <w:tcW w:w="6225" w:type="dxa"/>
          </w:tcPr>
          <w:p w14:paraId="4286DB17">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医学影像与检验学院</w:t>
            </w:r>
          </w:p>
        </w:tc>
      </w:tr>
      <w:tr w14:paraId="59D64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tcPr>
          <w:p w14:paraId="06DEE65C">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3</w:t>
            </w:r>
          </w:p>
        </w:tc>
        <w:tc>
          <w:tcPr>
            <w:tcW w:w="6225" w:type="dxa"/>
          </w:tcPr>
          <w:p w14:paraId="360C8D2B">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公共卫生学院</w:t>
            </w:r>
          </w:p>
        </w:tc>
      </w:tr>
      <w:tr w14:paraId="5BEC2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tcPr>
          <w:p w14:paraId="2C61CA1F">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4</w:t>
            </w:r>
          </w:p>
        </w:tc>
        <w:tc>
          <w:tcPr>
            <w:tcW w:w="6225" w:type="dxa"/>
          </w:tcPr>
          <w:p w14:paraId="317C7735">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精神卫生学院</w:t>
            </w:r>
          </w:p>
        </w:tc>
      </w:tr>
      <w:tr w14:paraId="54325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tcPr>
          <w:p w14:paraId="1B1AFBE8">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5</w:t>
            </w:r>
          </w:p>
        </w:tc>
        <w:tc>
          <w:tcPr>
            <w:tcW w:w="6225" w:type="dxa"/>
          </w:tcPr>
          <w:p w14:paraId="11348678">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护理学院</w:t>
            </w:r>
          </w:p>
        </w:tc>
      </w:tr>
      <w:tr w14:paraId="4616B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tcPr>
          <w:p w14:paraId="439B4137">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6</w:t>
            </w:r>
          </w:p>
        </w:tc>
        <w:tc>
          <w:tcPr>
            <w:tcW w:w="6225" w:type="dxa"/>
          </w:tcPr>
          <w:p w14:paraId="0A886E0C">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药学院</w:t>
            </w:r>
          </w:p>
        </w:tc>
      </w:tr>
      <w:tr w14:paraId="7DA83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tcPr>
          <w:p w14:paraId="15EB088E">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7</w:t>
            </w:r>
          </w:p>
        </w:tc>
        <w:tc>
          <w:tcPr>
            <w:tcW w:w="6225" w:type="dxa"/>
          </w:tcPr>
          <w:p w14:paraId="441E7F7D">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医学信息工程学院</w:t>
            </w:r>
          </w:p>
        </w:tc>
      </w:tr>
      <w:tr w14:paraId="2DAEA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tcPr>
          <w:p w14:paraId="78475CE0">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8</w:t>
            </w:r>
          </w:p>
        </w:tc>
        <w:tc>
          <w:tcPr>
            <w:tcW w:w="6225" w:type="dxa"/>
          </w:tcPr>
          <w:p w14:paraId="49CA946C">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管理学院</w:t>
            </w:r>
          </w:p>
        </w:tc>
      </w:tr>
      <w:tr w14:paraId="7E98B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tcPr>
          <w:p w14:paraId="14D61EF8">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9</w:t>
            </w:r>
          </w:p>
        </w:tc>
        <w:tc>
          <w:tcPr>
            <w:tcW w:w="6225" w:type="dxa"/>
          </w:tcPr>
          <w:p w14:paraId="30C47C85">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法医学院</w:t>
            </w:r>
          </w:p>
        </w:tc>
      </w:tr>
      <w:tr w14:paraId="295D2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tcPr>
          <w:p w14:paraId="5776CC7B">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10</w:t>
            </w:r>
          </w:p>
        </w:tc>
        <w:tc>
          <w:tcPr>
            <w:tcW w:w="6225" w:type="dxa"/>
          </w:tcPr>
          <w:p w14:paraId="08F4089C">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口腔医学院</w:t>
            </w:r>
          </w:p>
        </w:tc>
      </w:tr>
      <w:tr w14:paraId="7FF66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tcPr>
          <w:p w14:paraId="2D3285D0">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11</w:t>
            </w:r>
          </w:p>
        </w:tc>
        <w:tc>
          <w:tcPr>
            <w:tcW w:w="6225" w:type="dxa"/>
          </w:tcPr>
          <w:p w14:paraId="75DB7AE2">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生命科学学院</w:t>
            </w:r>
          </w:p>
        </w:tc>
      </w:tr>
      <w:tr w14:paraId="597D0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tcPr>
          <w:p w14:paraId="6D0A2777">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12</w:t>
            </w:r>
          </w:p>
        </w:tc>
        <w:tc>
          <w:tcPr>
            <w:tcW w:w="6225" w:type="dxa"/>
          </w:tcPr>
          <w:p w14:paraId="7FEFF880">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外国语学院</w:t>
            </w:r>
          </w:p>
        </w:tc>
      </w:tr>
      <w:tr w14:paraId="3659C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tcPr>
          <w:p w14:paraId="1F3E67FD">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13</w:t>
            </w:r>
          </w:p>
        </w:tc>
        <w:tc>
          <w:tcPr>
            <w:tcW w:w="6225" w:type="dxa"/>
          </w:tcPr>
          <w:p w14:paraId="26D11585">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中西医结合学院</w:t>
            </w:r>
          </w:p>
        </w:tc>
      </w:tr>
      <w:tr w14:paraId="4AA08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tcPr>
          <w:p w14:paraId="73A6539A">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14</w:t>
            </w:r>
          </w:p>
        </w:tc>
        <w:tc>
          <w:tcPr>
            <w:tcW w:w="6225" w:type="dxa"/>
          </w:tcPr>
          <w:p w14:paraId="7FBC0958">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康复医学院</w:t>
            </w:r>
          </w:p>
        </w:tc>
      </w:tr>
      <w:tr w14:paraId="25348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tcPr>
          <w:p w14:paraId="73F2F445">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15</w:t>
            </w:r>
          </w:p>
        </w:tc>
        <w:tc>
          <w:tcPr>
            <w:tcW w:w="6225" w:type="dxa"/>
          </w:tcPr>
          <w:p w14:paraId="6376A070">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医药工程学院</w:t>
            </w:r>
          </w:p>
        </w:tc>
      </w:tr>
      <w:tr w14:paraId="490D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tcPr>
          <w:p w14:paraId="2CFC46DC">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16</w:t>
            </w:r>
          </w:p>
        </w:tc>
        <w:tc>
          <w:tcPr>
            <w:tcW w:w="6225" w:type="dxa"/>
          </w:tcPr>
          <w:p w14:paraId="6776112E">
            <w:pPr>
              <w:keepNext w:val="0"/>
              <w:keepLines w:val="0"/>
              <w:pageBreakBefore w:val="0"/>
              <w:kinsoku/>
              <w:wordWrap w:val="0"/>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000000"/>
                <w:kern w:val="0"/>
                <w:sz w:val="32"/>
                <w:szCs w:val="32"/>
                <w:vertAlign w:val="baseline"/>
                <w:lang w:val="en-US" w:eastAsia="zh-CN" w:bidi="ar"/>
              </w:rPr>
            </w:pPr>
            <w:r>
              <w:rPr>
                <w:rFonts w:hint="eastAsia" w:ascii="仿宋_GB2312" w:hAnsi="仿宋_GB2312" w:eastAsia="仿宋_GB2312" w:cs="仿宋_GB2312"/>
                <w:color w:val="000000"/>
                <w:kern w:val="0"/>
                <w:sz w:val="32"/>
                <w:szCs w:val="32"/>
                <w:vertAlign w:val="baseline"/>
                <w:lang w:val="en-US" w:eastAsia="zh-CN" w:bidi="ar"/>
              </w:rPr>
              <w:t>附属医院（临床医学院）</w:t>
            </w:r>
          </w:p>
        </w:tc>
      </w:tr>
    </w:tbl>
    <w:p w14:paraId="4D9E972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lang w:val="en-US" w:eastAsia="zh-CN"/>
        </w:rPr>
      </w:pPr>
    </w:p>
    <w:p w14:paraId="4AA3699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p>
    <w:p w14:paraId="52F50C6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p>
    <w:p w14:paraId="25E71CC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p>
    <w:p w14:paraId="446CFA8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附件2</w:t>
      </w:r>
    </w:p>
    <w:p w14:paraId="4055B2B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2024年度</w:t>
      </w:r>
    </w:p>
    <w:p w14:paraId="75569D4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院系级团组织书记述职评议</w:t>
      </w:r>
    </w:p>
    <w:p w14:paraId="0FF542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重点工作考核细则</w:t>
      </w:r>
    </w:p>
    <w:p w14:paraId="5F32B2B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sz w:val="44"/>
          <w:szCs w:val="44"/>
          <w:lang w:val="en-US" w:eastAsia="zh-CN"/>
        </w:rPr>
      </w:pPr>
    </w:p>
    <w:p w14:paraId="230EA39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2024年度院系级团组织书记述职评议考核工作主要</w:t>
      </w:r>
      <w:r>
        <w:rPr>
          <w:rFonts w:hint="eastAsia" w:ascii="仿宋_GB2312" w:hAnsi="宋体" w:eastAsia="仿宋_GB2312" w:cs="仿宋_GB2312"/>
          <w:i w:val="0"/>
          <w:iCs w:val="0"/>
          <w:caps w:val="0"/>
          <w:color w:val="auto"/>
          <w:spacing w:val="0"/>
          <w:kern w:val="0"/>
          <w:sz w:val="32"/>
          <w:szCs w:val="32"/>
          <w:lang w:bidi="ar"/>
        </w:rPr>
        <w:t>围绕落实我校202</w:t>
      </w:r>
      <w:r>
        <w:rPr>
          <w:rFonts w:hint="eastAsia" w:ascii="仿宋_GB2312" w:hAnsi="宋体" w:eastAsia="仿宋_GB2312" w:cs="仿宋_GB2312"/>
          <w:i w:val="0"/>
          <w:iCs w:val="0"/>
          <w:caps w:val="0"/>
          <w:color w:val="auto"/>
          <w:spacing w:val="0"/>
          <w:kern w:val="0"/>
          <w:sz w:val="32"/>
          <w:szCs w:val="32"/>
          <w:lang w:eastAsia="zh-CN" w:bidi="ar"/>
        </w:rPr>
        <w:t>4</w:t>
      </w:r>
      <w:r>
        <w:rPr>
          <w:rFonts w:hint="eastAsia" w:ascii="仿宋_GB2312" w:hAnsi="宋体" w:eastAsia="仿宋_GB2312" w:cs="仿宋_GB2312"/>
          <w:i w:val="0"/>
          <w:iCs w:val="0"/>
          <w:caps w:val="0"/>
          <w:color w:val="auto"/>
          <w:spacing w:val="0"/>
          <w:kern w:val="0"/>
          <w:sz w:val="32"/>
          <w:szCs w:val="32"/>
          <w:lang w:bidi="ar"/>
        </w:rPr>
        <w:t>年度共青团工作重点任务，特别是加强青年思想引领、夯实团的基层基础、服务青年成长发展、服务党政中心工作等方面，对团组织履行引领凝聚青年、组织动员青年、联系服务青年的基本职责和工作情况进行认真述职</w:t>
      </w:r>
      <w:r>
        <w:rPr>
          <w:rFonts w:hint="eastAsia" w:ascii="仿宋_GB2312" w:hAnsi="仿宋_GB2312" w:eastAsia="仿宋_GB2312" w:cs="仿宋_GB2312"/>
          <w:color w:val="auto"/>
          <w:sz w:val="32"/>
          <w:szCs w:val="32"/>
          <w:highlight w:val="none"/>
          <w:lang w:val="en-US" w:eastAsia="zh-CN"/>
        </w:rPr>
        <w:t>。重点考核以下内容：</w:t>
      </w:r>
    </w:p>
    <w:p w14:paraId="785E5DC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12"/>
          <w:rFonts w:hint="eastAsia" w:ascii="黑体" w:hAnsi="黑体" w:eastAsia="黑体" w:cs="黑体"/>
          <w:b w:val="0"/>
          <w:bCs w:val="0"/>
          <w:i w:val="0"/>
          <w:iCs w:val="0"/>
          <w:caps w:val="0"/>
          <w:color w:val="auto"/>
          <w:spacing w:val="0"/>
          <w:sz w:val="32"/>
          <w:szCs w:val="32"/>
          <w:highlight w:val="none"/>
          <w:shd w:val="clear" w:fill="FFFFFF"/>
          <w:lang w:val="en-US" w:eastAsia="zh-CN"/>
        </w:rPr>
      </w:pPr>
      <w:r>
        <w:rPr>
          <w:rStyle w:val="12"/>
          <w:rFonts w:hint="eastAsia" w:ascii="黑体" w:hAnsi="黑体" w:eastAsia="黑体" w:cs="黑体"/>
          <w:b w:val="0"/>
          <w:bCs w:val="0"/>
          <w:i w:val="0"/>
          <w:iCs w:val="0"/>
          <w:caps w:val="0"/>
          <w:color w:val="auto"/>
          <w:spacing w:val="0"/>
          <w:sz w:val="32"/>
          <w:szCs w:val="32"/>
          <w:highlight w:val="none"/>
          <w:shd w:val="clear" w:fill="FFFFFF"/>
          <w:lang w:val="en-US" w:eastAsia="zh-CN"/>
        </w:rPr>
        <w:t>一、思想政治引领方面（25分）</w:t>
      </w:r>
    </w:p>
    <w:p w14:paraId="52E7ED9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组织团员学习党的科学理论特别是习近平新时代中国特色社会主义思想，学习习近平总书记系列重要讲话精神和党的二十大和二十届二中、三中全会精神等情况；加强团员政治教育和政治训练，面向团员青年开展党史学习教育、理想信念教育、爱国主义教育、道德品行教育、法纪教育情况；开展团内集中教育情况；教育引导团员青年营造清朗网络空间情况等。</w:t>
      </w:r>
    </w:p>
    <w:p w14:paraId="5DC6C21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12"/>
          <w:rFonts w:hint="eastAsia" w:ascii="黑体" w:hAnsi="黑体" w:eastAsia="黑体" w:cs="黑体"/>
          <w:b w:val="0"/>
          <w:bCs w:val="0"/>
          <w:i w:val="0"/>
          <w:iCs w:val="0"/>
          <w:caps w:val="0"/>
          <w:color w:val="auto"/>
          <w:spacing w:val="0"/>
          <w:sz w:val="32"/>
          <w:szCs w:val="32"/>
          <w:highlight w:val="none"/>
          <w:shd w:val="clear" w:fill="FFFFFF"/>
          <w:lang w:val="en-US" w:eastAsia="zh-CN"/>
        </w:rPr>
      </w:pPr>
      <w:r>
        <w:rPr>
          <w:rStyle w:val="12"/>
          <w:rFonts w:hint="eastAsia" w:ascii="黑体" w:hAnsi="黑体" w:eastAsia="黑体" w:cs="黑体"/>
          <w:b w:val="0"/>
          <w:bCs w:val="0"/>
          <w:i w:val="0"/>
          <w:iCs w:val="0"/>
          <w:caps w:val="0"/>
          <w:color w:val="auto"/>
          <w:spacing w:val="0"/>
          <w:sz w:val="32"/>
          <w:szCs w:val="32"/>
          <w:highlight w:val="none"/>
          <w:shd w:val="clear" w:fill="FFFFFF"/>
          <w:lang w:val="en-US" w:eastAsia="zh-CN"/>
        </w:rPr>
        <w:t>二、团的基层建设方面（25分）</w:t>
      </w:r>
    </w:p>
    <w:p w14:paraId="08CFDAE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加强团组织自身建设情况；规范发展团员情况、新发展团员智慧团建录入情况；加强团员日常教育管理，转接组织关系和流动团员联系情况，团员核查及团员档案建设情况；团费收缴管理情况；“三会两制一课”、主题团日等组织生活落实情况；团员先进性评价、对标定级、团内激励情况；加强党建带团建，推优入党制度落实情况；全面从严治团和团干部队伍建设，团学改革情况等。</w:t>
      </w:r>
    </w:p>
    <w:p w14:paraId="3B60875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12"/>
          <w:rFonts w:hint="eastAsia" w:ascii="黑体" w:hAnsi="黑体" w:eastAsia="黑体" w:cs="黑体"/>
          <w:b w:val="0"/>
          <w:bCs w:val="0"/>
          <w:i w:val="0"/>
          <w:iCs w:val="0"/>
          <w:caps w:val="0"/>
          <w:color w:val="auto"/>
          <w:spacing w:val="0"/>
          <w:sz w:val="32"/>
          <w:szCs w:val="32"/>
          <w:highlight w:val="none"/>
          <w:shd w:val="clear" w:fill="FFFFFF"/>
          <w:lang w:val="en-US" w:eastAsia="zh-CN"/>
        </w:rPr>
      </w:pPr>
      <w:r>
        <w:rPr>
          <w:rStyle w:val="12"/>
          <w:rFonts w:hint="eastAsia" w:ascii="黑体" w:hAnsi="黑体" w:eastAsia="黑体" w:cs="黑体"/>
          <w:b w:val="0"/>
          <w:bCs w:val="0"/>
          <w:i w:val="0"/>
          <w:iCs w:val="0"/>
          <w:caps w:val="0"/>
          <w:color w:val="auto"/>
          <w:spacing w:val="0"/>
          <w:sz w:val="32"/>
          <w:szCs w:val="32"/>
          <w:highlight w:val="none"/>
          <w:shd w:val="clear" w:fill="FFFFFF"/>
          <w:lang w:val="en-US" w:eastAsia="zh-CN"/>
        </w:rPr>
        <w:t>三、联系服务青年方面（20分）</w:t>
      </w:r>
    </w:p>
    <w:p w14:paraId="58E44B7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代表团员青年向党组织和有关方面反映青年利益诉求和推动落实情况；结合团员青年在学习、工作、生活中的现实需求开展服务和活动情况；整合资源帮扶团员青年特别是困难团员青年情况；团员青年对团组织的获得感等。</w:t>
      </w:r>
    </w:p>
    <w:p w14:paraId="0557BBA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12"/>
          <w:rFonts w:hint="default" w:ascii="黑体" w:hAnsi="黑体" w:eastAsia="黑体" w:cs="黑体"/>
          <w:b w:val="0"/>
          <w:bCs w:val="0"/>
          <w:i w:val="0"/>
          <w:iCs w:val="0"/>
          <w:caps w:val="0"/>
          <w:color w:val="auto"/>
          <w:spacing w:val="0"/>
          <w:sz w:val="32"/>
          <w:szCs w:val="32"/>
          <w:highlight w:val="none"/>
          <w:shd w:val="clear" w:fill="FFFFFF"/>
          <w:lang w:val="en-US" w:eastAsia="zh-CN"/>
        </w:rPr>
      </w:pPr>
      <w:r>
        <w:rPr>
          <w:rStyle w:val="12"/>
          <w:rFonts w:hint="eastAsia" w:ascii="黑体" w:hAnsi="黑体" w:eastAsia="黑体" w:cs="黑体"/>
          <w:b w:val="0"/>
          <w:bCs w:val="0"/>
          <w:i w:val="0"/>
          <w:iCs w:val="0"/>
          <w:caps w:val="0"/>
          <w:color w:val="auto"/>
          <w:spacing w:val="0"/>
          <w:sz w:val="32"/>
          <w:szCs w:val="32"/>
          <w:highlight w:val="none"/>
          <w:shd w:val="clear" w:fill="FFFFFF"/>
          <w:lang w:val="en-US" w:eastAsia="zh-CN"/>
        </w:rPr>
        <w:t>四、提升大局贡献度方面（20分）</w:t>
      </w:r>
    </w:p>
    <w:p w14:paraId="6915B2E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组织团员青年围绕本单位中心任务和“急难险重新”工作，开展岗位建功、创先争优，发挥生力军和突击队作用情况；组织团员青年开展社会实践、志愿服务、创新创业、校园文化等情况；选育优秀青年榜样情况；党组织对团组织的工作评价情况等。</w:t>
      </w:r>
    </w:p>
    <w:p w14:paraId="7C71068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12"/>
          <w:rFonts w:hint="eastAsia" w:ascii="黑体" w:hAnsi="黑体" w:eastAsia="黑体" w:cs="黑体"/>
          <w:b w:val="0"/>
          <w:bCs w:val="0"/>
          <w:i w:val="0"/>
          <w:iCs w:val="0"/>
          <w:caps w:val="0"/>
          <w:color w:val="auto"/>
          <w:spacing w:val="0"/>
          <w:sz w:val="32"/>
          <w:szCs w:val="32"/>
          <w:highlight w:val="none"/>
          <w:shd w:val="clear" w:fill="FFFFFF"/>
          <w:lang w:val="en-US" w:eastAsia="zh-CN"/>
        </w:rPr>
      </w:pPr>
      <w:r>
        <w:rPr>
          <w:rStyle w:val="12"/>
          <w:rFonts w:hint="eastAsia" w:ascii="黑体" w:hAnsi="黑体" w:eastAsia="黑体" w:cs="黑体"/>
          <w:b w:val="0"/>
          <w:bCs w:val="0"/>
          <w:i w:val="0"/>
          <w:iCs w:val="0"/>
          <w:caps w:val="0"/>
          <w:color w:val="auto"/>
          <w:spacing w:val="0"/>
          <w:sz w:val="32"/>
          <w:szCs w:val="32"/>
          <w:highlight w:val="none"/>
          <w:shd w:val="clear" w:fill="FFFFFF"/>
          <w:lang w:val="en-US" w:eastAsia="zh-CN"/>
        </w:rPr>
        <w:t>五、其他方面（10分）</w:t>
      </w:r>
    </w:p>
    <w:p w14:paraId="5B28BA0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在年度工作中，开展的具有探索性、创新性、示范性、引领性的工作介绍，团学理论工作研究成果介绍，未来工作思考和着力点，获得团学系统荣誉等。</w:t>
      </w:r>
    </w:p>
    <w:p w14:paraId="55FB66E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sz w:val="32"/>
          <w:szCs w:val="32"/>
          <w:lang w:eastAsia="zh-CN"/>
        </w:rPr>
      </w:pPr>
    </w:p>
    <w:p w14:paraId="0FB24C31">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eastAsia" w:ascii="黑体" w:hAnsi="黑体" w:eastAsia="黑体" w:cs="黑体"/>
          <w:b w:val="0"/>
          <w:bCs w:val="0"/>
          <w:sz w:val="32"/>
          <w:szCs w:val="32"/>
          <w:lang w:eastAsia="zh-CN"/>
        </w:rPr>
      </w:pPr>
    </w:p>
    <w:p w14:paraId="61E399CB">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eastAsia" w:ascii="黑体" w:hAnsi="黑体" w:eastAsia="黑体" w:cs="黑体"/>
          <w:b w:val="0"/>
          <w:bCs w:val="0"/>
          <w:sz w:val="32"/>
          <w:szCs w:val="32"/>
          <w:lang w:eastAsia="zh-CN"/>
        </w:rPr>
      </w:pPr>
    </w:p>
    <w:p w14:paraId="20A508FE">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eastAsia" w:ascii="黑体" w:hAnsi="黑体" w:eastAsia="黑体" w:cs="黑体"/>
          <w:b w:val="0"/>
          <w:bCs w:val="0"/>
          <w:sz w:val="32"/>
          <w:szCs w:val="32"/>
          <w:lang w:eastAsia="zh-CN"/>
        </w:rPr>
      </w:pPr>
    </w:p>
    <w:p w14:paraId="4148FC14">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eastAsia" w:ascii="黑体" w:hAnsi="黑体" w:eastAsia="黑体" w:cs="黑体"/>
          <w:b w:val="0"/>
          <w:bCs w:val="0"/>
          <w:sz w:val="32"/>
          <w:szCs w:val="32"/>
          <w:lang w:eastAsia="zh-CN"/>
        </w:rPr>
      </w:pPr>
    </w:p>
    <w:p w14:paraId="43BC1028">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eastAsia" w:ascii="黑体" w:hAnsi="黑体" w:eastAsia="黑体" w:cs="黑体"/>
          <w:b w:val="0"/>
          <w:bCs w:val="0"/>
          <w:sz w:val="32"/>
          <w:szCs w:val="32"/>
          <w:lang w:eastAsia="zh-CN"/>
        </w:rPr>
      </w:pPr>
    </w:p>
    <w:p w14:paraId="58261D31">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eastAsia" w:ascii="黑体" w:hAnsi="黑体" w:eastAsia="黑体" w:cs="黑体"/>
          <w:b w:val="0"/>
          <w:bCs w:val="0"/>
          <w:sz w:val="32"/>
          <w:szCs w:val="32"/>
          <w:lang w:eastAsia="zh-CN"/>
        </w:rPr>
      </w:pPr>
    </w:p>
    <w:p w14:paraId="3F93BFD6">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eastAsia" w:ascii="黑体" w:hAnsi="黑体" w:eastAsia="黑体" w:cs="黑体"/>
          <w:b w:val="0"/>
          <w:bCs w:val="0"/>
          <w:sz w:val="32"/>
          <w:szCs w:val="32"/>
          <w:lang w:eastAsia="zh-CN"/>
        </w:rPr>
      </w:pPr>
    </w:p>
    <w:p w14:paraId="3E57DA7A">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eastAsia" w:ascii="黑体" w:hAnsi="黑体" w:eastAsia="黑体" w:cs="黑体"/>
          <w:b w:val="0"/>
          <w:bCs w:val="0"/>
          <w:sz w:val="32"/>
          <w:szCs w:val="32"/>
          <w:lang w:eastAsia="zh-CN"/>
        </w:rPr>
      </w:pPr>
    </w:p>
    <w:p w14:paraId="6C2B577E">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default" w:ascii="方正黑体_GBK" w:hAnsi="方正黑体_GBK" w:eastAsia="方正黑体_GBK" w:cs="方正黑体_GBK"/>
          <w:sz w:val="32"/>
          <w:szCs w:val="20"/>
          <w:lang w:val="en-US" w:eastAsia="zh-CN"/>
        </w:rPr>
      </w:pPr>
      <w:r>
        <w:rPr>
          <w:rFonts w:hint="eastAsia" w:ascii="黑体" w:hAnsi="黑体" w:eastAsia="黑体" w:cs="黑体"/>
          <w:b w:val="0"/>
          <w:bCs w:val="0"/>
          <w:sz w:val="32"/>
          <w:szCs w:val="32"/>
          <w:lang w:eastAsia="zh-CN"/>
        </w:rPr>
        <w:t>附件</w:t>
      </w:r>
      <w:r>
        <w:rPr>
          <w:rFonts w:hint="eastAsia" w:ascii="黑体" w:hAnsi="黑体" w:eastAsia="黑体" w:cs="黑体"/>
          <w:b w:val="0"/>
          <w:bCs w:val="0"/>
          <w:sz w:val="32"/>
          <w:szCs w:val="32"/>
          <w:lang w:val="en-US" w:eastAsia="zh-CN"/>
        </w:rPr>
        <w:t>3</w:t>
      </w:r>
    </w:p>
    <w:p w14:paraId="626011DA">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outlineLvl w:val="9"/>
        <w:rPr>
          <w:rFonts w:hint="eastAsia" w:ascii="方正小标宋简体" w:hAnsi="方正小标宋简体" w:eastAsia="方正小标宋简体" w:cs="Times New Roman"/>
          <w:b w:val="0"/>
          <w:bCs w:val="0"/>
          <w:sz w:val="44"/>
          <w:szCs w:val="20"/>
          <w:lang w:val="en-US" w:eastAsia="zh-CN"/>
        </w:rPr>
      </w:pPr>
      <w:r>
        <w:rPr>
          <w:rFonts w:hint="eastAsia" w:ascii="方正小标宋简体" w:hAnsi="方正小标宋简体" w:eastAsia="方正小标宋简体" w:cs="Times New Roman"/>
          <w:b w:val="0"/>
          <w:bCs w:val="0"/>
          <w:sz w:val="44"/>
          <w:szCs w:val="20"/>
          <w:lang w:val="en-US" w:eastAsia="zh-CN"/>
        </w:rPr>
        <w:t>***学院</w:t>
      </w:r>
    </w:p>
    <w:p w14:paraId="49DDB01F">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outlineLvl w:val="9"/>
        <w:rPr>
          <w:rFonts w:hint="eastAsia" w:ascii="方正小标宋简体" w:hAnsi="方正小标宋简体" w:eastAsia="方正小标宋简体" w:cs="Times New Roman"/>
          <w:b w:val="0"/>
          <w:bCs w:val="0"/>
          <w:sz w:val="44"/>
          <w:szCs w:val="20"/>
          <w:lang w:val="en-US" w:eastAsia="zh-CN"/>
        </w:rPr>
      </w:pPr>
      <w:r>
        <w:rPr>
          <w:rFonts w:hint="eastAsia" w:ascii="方正小标宋简体" w:hAnsi="方正小标宋简体" w:eastAsia="方正小标宋简体" w:cs="Times New Roman"/>
          <w:b w:val="0"/>
          <w:bCs w:val="0"/>
          <w:sz w:val="44"/>
          <w:szCs w:val="20"/>
          <w:lang w:val="en-US" w:eastAsia="zh-CN"/>
        </w:rPr>
        <w:t>2024年度院系级团组织书记述职报告</w:t>
      </w:r>
    </w:p>
    <w:p w14:paraId="73D768D9">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outlineLvl w:val="9"/>
        <w:rPr>
          <w:rFonts w:hint="eastAsia" w:ascii="方正小标宋简体" w:hAnsi="方正小标宋简体" w:eastAsia="方正小标宋简体" w:cs="Times New Roman"/>
          <w:b w:val="0"/>
          <w:bCs w:val="0"/>
          <w:sz w:val="44"/>
          <w:szCs w:val="20"/>
          <w:lang w:val="en-US" w:eastAsia="zh-CN"/>
        </w:rPr>
      </w:pPr>
      <w:r>
        <w:rPr>
          <w:rFonts w:hint="eastAsia" w:ascii="方正小标宋简体" w:hAnsi="方正小标宋简体" w:eastAsia="方正小标宋简体" w:cs="Times New Roman"/>
          <w:b w:val="0"/>
          <w:bCs w:val="0"/>
          <w:sz w:val="44"/>
          <w:szCs w:val="20"/>
          <w:lang w:val="en-US" w:eastAsia="zh-CN"/>
        </w:rPr>
        <w:t>（模板）</w:t>
      </w:r>
    </w:p>
    <w:p w14:paraId="631A0551">
      <w:pPr>
        <w:keepNext w:val="0"/>
        <w:keepLines w:val="0"/>
        <w:pageBreakBefore w:val="0"/>
        <w:widowControl w:val="0"/>
        <w:kinsoku/>
        <w:wordWrap/>
        <w:overflowPunct/>
        <w:topLinePunct w:val="0"/>
        <w:autoSpaceDE/>
        <w:autoSpaceDN/>
        <w:bidi w:val="0"/>
        <w:adjustRightInd/>
        <w:snapToGrid/>
        <w:spacing w:before="0" w:after="0" w:line="560" w:lineRule="exact"/>
        <w:ind w:right="0" w:rightChars="0"/>
        <w:jc w:val="center"/>
        <w:textAlignment w:val="auto"/>
        <w:outlineLvl w:val="9"/>
        <w:rPr>
          <w:rFonts w:hint="eastAsia" w:ascii="仿宋_GB2312" w:hAnsi="仿宋_GB2312" w:eastAsia="仿宋_GB2312" w:cs="仿宋_GB2312"/>
          <w:sz w:val="32"/>
          <w:szCs w:val="20"/>
          <w:lang w:val="en-US" w:eastAsia="zh-CN"/>
        </w:rPr>
      </w:pPr>
      <w:r>
        <w:rPr>
          <w:rFonts w:hint="eastAsia" w:ascii="仿宋_GB2312" w:hAnsi="仿宋_GB2312" w:eastAsia="仿宋_GB2312" w:cs="仿宋_GB2312"/>
          <w:sz w:val="32"/>
          <w:szCs w:val="20"/>
          <w:lang w:val="en-US" w:eastAsia="zh-CN"/>
        </w:rPr>
        <w:t>（职务 姓名）</w:t>
      </w:r>
    </w:p>
    <w:p w14:paraId="7ACF4324">
      <w:pPr>
        <w:keepNext w:val="0"/>
        <w:keepLines w:val="0"/>
        <w:pageBreakBefore w:val="0"/>
        <w:widowControl w:val="0"/>
        <w:kinsoku/>
        <w:wordWrap/>
        <w:overflowPunct/>
        <w:topLinePunct w:val="0"/>
        <w:autoSpaceDE/>
        <w:autoSpaceDN/>
        <w:bidi w:val="0"/>
        <w:adjustRightInd/>
        <w:snapToGrid/>
        <w:spacing w:before="0" w:after="0" w:line="560" w:lineRule="exact"/>
        <w:ind w:right="0" w:rightChars="0"/>
        <w:jc w:val="center"/>
        <w:textAlignment w:val="auto"/>
        <w:outlineLvl w:val="9"/>
        <w:rPr>
          <w:rFonts w:hint="eastAsia" w:ascii="仿宋_GB2312" w:hAnsi="仿宋_GB2312" w:eastAsia="仿宋_GB2312" w:cs="仿宋_GB2312"/>
          <w:sz w:val="32"/>
          <w:szCs w:val="20"/>
          <w:lang w:val="en-US" w:eastAsia="zh-CN"/>
        </w:rPr>
      </w:pPr>
    </w:p>
    <w:p w14:paraId="7E63EFA5">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*********，现将2024年度开展工作情况报告如下。</w:t>
      </w:r>
    </w:p>
    <w:p w14:paraId="54C603E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lang w:val="en-US" w:eastAsia="zh-CN"/>
        </w:rPr>
        <w:t>上年度问题整改落实情况</w:t>
      </w:r>
      <w:r>
        <w:rPr>
          <w:rFonts w:hint="eastAsia" w:ascii="黑体" w:hAnsi="黑体" w:eastAsia="黑体" w:cs="黑体"/>
          <w:sz w:val="32"/>
          <w:szCs w:val="32"/>
        </w:rPr>
        <w:t>（</w:t>
      </w:r>
      <w:r>
        <w:rPr>
          <w:rFonts w:hint="eastAsia" w:ascii="黑体" w:hAnsi="黑体" w:eastAsia="黑体" w:cs="黑体"/>
          <w:sz w:val="32"/>
          <w:szCs w:val="32"/>
          <w:lang w:val="en-US" w:eastAsia="zh-CN"/>
        </w:rPr>
        <w:t>2</w:t>
      </w:r>
      <w:r>
        <w:rPr>
          <w:rFonts w:hint="eastAsia" w:ascii="黑体" w:hAnsi="黑体" w:eastAsia="黑体" w:cs="黑体"/>
          <w:sz w:val="32"/>
          <w:szCs w:val="32"/>
        </w:rPr>
        <w:t>00字</w:t>
      </w:r>
      <w:r>
        <w:rPr>
          <w:rFonts w:hint="eastAsia" w:ascii="黑体" w:hAnsi="黑体" w:eastAsia="黑体" w:cs="黑体"/>
          <w:sz w:val="32"/>
          <w:szCs w:val="32"/>
          <w:lang w:val="en-US" w:eastAsia="zh-CN"/>
        </w:rPr>
        <w:t>以内</w:t>
      </w:r>
      <w:r>
        <w:rPr>
          <w:rFonts w:hint="eastAsia" w:ascii="黑体" w:hAnsi="黑体" w:eastAsia="黑体" w:cs="黑体"/>
          <w:sz w:val="32"/>
          <w:szCs w:val="32"/>
        </w:rPr>
        <w:t>）</w:t>
      </w:r>
    </w:p>
    <w:p w14:paraId="1189CD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12"/>
          <w:rFonts w:hint="eastAsia" w:ascii="楷体_GB2312" w:hAnsi="楷体_GB2312" w:eastAsia="楷体_GB2312" w:cs="楷体_GB2312"/>
          <w:b w:val="0"/>
          <w:bCs w:val="0"/>
          <w:i w:val="0"/>
          <w:iCs w:val="0"/>
          <w:caps w:val="0"/>
          <w:color w:val="333333"/>
          <w:spacing w:val="0"/>
          <w:sz w:val="32"/>
          <w:szCs w:val="32"/>
          <w:shd w:val="clear" w:fill="FFFFFF"/>
          <w:lang w:val="en-US" w:eastAsia="zh-CN"/>
        </w:rPr>
      </w:pPr>
      <w:r>
        <w:rPr>
          <w:rStyle w:val="12"/>
          <w:rFonts w:hint="eastAsia" w:ascii="楷体_GB2312" w:hAnsi="楷体_GB2312" w:eastAsia="楷体_GB2312" w:cs="楷体_GB2312"/>
          <w:b w:val="0"/>
          <w:bCs w:val="0"/>
          <w:i w:val="0"/>
          <w:iCs w:val="0"/>
          <w:caps w:val="0"/>
          <w:color w:val="333333"/>
          <w:spacing w:val="0"/>
          <w:sz w:val="32"/>
          <w:szCs w:val="32"/>
          <w:shd w:val="clear" w:fill="FFFFFF"/>
          <w:lang w:val="en-US" w:eastAsia="zh-CN"/>
        </w:rPr>
        <w:t>（一）……</w:t>
      </w:r>
    </w:p>
    <w:p w14:paraId="6A5EE6A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_GB2312" w:hAnsi="楷体_GB2312" w:eastAsia="楷体_GB2312" w:cs="楷体_GB2312"/>
          <w:i w:val="0"/>
          <w:caps w:val="0"/>
          <w:color w:val="595959"/>
          <w:spacing w:val="0"/>
          <w:sz w:val="32"/>
          <w:szCs w:val="32"/>
          <w:shd w:val="clear" w:fill="FFFFFF"/>
          <w:lang w:eastAsia="zh-CN"/>
        </w:rPr>
      </w:pPr>
      <w:r>
        <w:rPr>
          <w:rFonts w:hint="eastAsia" w:ascii="楷体_GB2312" w:hAnsi="楷体_GB2312" w:eastAsia="楷体_GB2312" w:cs="楷体_GB2312"/>
          <w:i w:val="0"/>
          <w:caps w:val="0"/>
          <w:color w:val="595959"/>
          <w:spacing w:val="0"/>
          <w:sz w:val="32"/>
          <w:szCs w:val="32"/>
          <w:shd w:val="clear" w:fill="FFFFFF"/>
          <w:lang w:eastAsia="zh-CN"/>
        </w:rPr>
        <w:t>（</w:t>
      </w:r>
      <w:r>
        <w:rPr>
          <w:rFonts w:hint="eastAsia" w:ascii="楷体_GB2312" w:hAnsi="楷体_GB2312" w:eastAsia="楷体_GB2312" w:cs="楷体_GB2312"/>
          <w:i w:val="0"/>
          <w:caps w:val="0"/>
          <w:color w:val="595959"/>
          <w:spacing w:val="0"/>
          <w:sz w:val="32"/>
          <w:szCs w:val="32"/>
          <w:shd w:val="clear" w:fill="FFFFFF"/>
          <w:lang w:val="en-US" w:eastAsia="zh-CN"/>
        </w:rPr>
        <w:t>二</w:t>
      </w:r>
      <w:r>
        <w:rPr>
          <w:rFonts w:hint="eastAsia" w:ascii="楷体_GB2312" w:hAnsi="楷体_GB2312" w:eastAsia="楷体_GB2312" w:cs="楷体_GB2312"/>
          <w:i w:val="0"/>
          <w:caps w:val="0"/>
          <w:color w:val="595959"/>
          <w:spacing w:val="0"/>
          <w:sz w:val="32"/>
          <w:szCs w:val="32"/>
          <w:shd w:val="clear" w:fill="FFFFFF"/>
          <w:lang w:eastAsia="zh-CN"/>
        </w:rPr>
        <w:t>）</w:t>
      </w:r>
      <w:r>
        <w:rPr>
          <w:rFonts w:hint="eastAsia" w:ascii="楷体_GB2312" w:hAnsi="楷体_GB2312" w:eastAsia="楷体_GB2312" w:cs="楷体_GB2312"/>
          <w:b w:val="0"/>
          <w:bCs w:val="0"/>
          <w:color w:val="000000"/>
          <w:spacing w:val="0"/>
          <w:w w:val="100"/>
          <w:kern w:val="0"/>
          <w:sz w:val="32"/>
          <w:szCs w:val="32"/>
          <w:u w:val="none" w:color="000000"/>
          <w:vertAlign w:val="baseline"/>
          <w:lang w:val="en-US" w:eastAsia="zh-CN"/>
        </w:rPr>
        <w:t>……</w:t>
      </w:r>
    </w:p>
    <w:p w14:paraId="6962A4E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val="en-US" w:eastAsia="zh-CN"/>
        </w:rPr>
        <w:t>二、</w:t>
      </w:r>
      <w:r>
        <w:rPr>
          <w:rFonts w:hint="eastAsia" w:ascii="黑体" w:hAnsi="黑体" w:eastAsia="黑体" w:cs="黑体"/>
          <w:b w:val="0"/>
          <w:bCs w:val="0"/>
          <w:sz w:val="32"/>
          <w:szCs w:val="32"/>
          <w:lang w:eastAsia="zh-CN"/>
        </w:rPr>
        <w:t>202</w:t>
      </w:r>
      <w:r>
        <w:rPr>
          <w:rFonts w:hint="eastAsia" w:ascii="黑体" w:hAnsi="黑体" w:eastAsia="黑体" w:cs="黑体"/>
          <w:b w:val="0"/>
          <w:bCs w:val="0"/>
          <w:sz w:val="32"/>
          <w:szCs w:val="32"/>
          <w:lang w:val="en-US" w:eastAsia="zh-CN"/>
        </w:rPr>
        <w:t>4</w:t>
      </w:r>
      <w:r>
        <w:rPr>
          <w:rFonts w:hint="eastAsia" w:ascii="黑体" w:hAnsi="黑体" w:eastAsia="黑体" w:cs="黑体"/>
          <w:b w:val="0"/>
          <w:bCs w:val="0"/>
          <w:sz w:val="32"/>
          <w:szCs w:val="32"/>
          <w:lang w:eastAsia="zh-CN"/>
        </w:rPr>
        <w:t>年</w:t>
      </w:r>
      <w:r>
        <w:rPr>
          <w:rFonts w:hint="eastAsia" w:ascii="黑体" w:hAnsi="黑体" w:eastAsia="黑体" w:cs="黑体"/>
          <w:b w:val="0"/>
          <w:bCs w:val="0"/>
          <w:sz w:val="32"/>
          <w:szCs w:val="32"/>
          <w:lang w:val="en-US" w:eastAsia="zh-CN"/>
        </w:rPr>
        <w:t>履职情况</w:t>
      </w:r>
      <w:r>
        <w:rPr>
          <w:rFonts w:hint="eastAsia" w:ascii="黑体" w:hAnsi="黑体" w:eastAsia="黑体" w:cs="黑体"/>
          <w:sz w:val="32"/>
          <w:szCs w:val="32"/>
        </w:rPr>
        <w:t>（1</w:t>
      </w:r>
      <w:r>
        <w:rPr>
          <w:rFonts w:hint="eastAsia" w:ascii="黑体" w:hAnsi="黑体" w:eastAsia="黑体" w:cs="黑体"/>
          <w:sz w:val="32"/>
          <w:szCs w:val="32"/>
          <w:lang w:val="en-US" w:eastAsia="zh-CN"/>
        </w:rPr>
        <w:t>0</w:t>
      </w:r>
      <w:r>
        <w:rPr>
          <w:rFonts w:hint="eastAsia" w:ascii="黑体" w:hAnsi="黑体" w:eastAsia="黑体" w:cs="黑体"/>
          <w:sz w:val="32"/>
          <w:szCs w:val="32"/>
        </w:rPr>
        <w:t>00字</w:t>
      </w:r>
      <w:r>
        <w:rPr>
          <w:rFonts w:hint="eastAsia" w:ascii="黑体" w:hAnsi="黑体" w:eastAsia="黑体" w:cs="黑体"/>
          <w:sz w:val="32"/>
          <w:szCs w:val="32"/>
          <w:lang w:val="en-US" w:eastAsia="zh-CN"/>
        </w:rPr>
        <w:t>以内</w:t>
      </w:r>
      <w:r>
        <w:rPr>
          <w:rFonts w:hint="eastAsia" w:ascii="黑体" w:hAnsi="黑体" w:eastAsia="黑体" w:cs="黑体"/>
          <w:sz w:val="32"/>
          <w:szCs w:val="32"/>
        </w:rPr>
        <w:t>）</w:t>
      </w:r>
    </w:p>
    <w:p w14:paraId="5828041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12"/>
          <w:rFonts w:hint="eastAsia" w:ascii="楷体_GB2312" w:hAnsi="楷体_GB2312" w:eastAsia="楷体_GB2312" w:cs="楷体_GB2312"/>
          <w:b w:val="0"/>
          <w:bCs w:val="0"/>
          <w:i w:val="0"/>
          <w:iCs w:val="0"/>
          <w:caps w:val="0"/>
          <w:color w:val="333333"/>
          <w:spacing w:val="0"/>
          <w:sz w:val="32"/>
          <w:szCs w:val="32"/>
          <w:shd w:val="clear" w:fill="FFFFFF"/>
          <w:lang w:val="en-US" w:eastAsia="zh-CN"/>
        </w:rPr>
      </w:pPr>
      <w:r>
        <w:rPr>
          <w:rStyle w:val="12"/>
          <w:rFonts w:hint="eastAsia" w:ascii="楷体_GB2312" w:hAnsi="楷体_GB2312" w:eastAsia="楷体_GB2312" w:cs="楷体_GB2312"/>
          <w:b w:val="0"/>
          <w:bCs w:val="0"/>
          <w:i w:val="0"/>
          <w:iCs w:val="0"/>
          <w:caps w:val="0"/>
          <w:color w:val="333333"/>
          <w:spacing w:val="0"/>
          <w:sz w:val="32"/>
          <w:szCs w:val="32"/>
          <w:shd w:val="clear" w:fill="FFFFFF"/>
          <w:lang w:val="en-US" w:eastAsia="zh-CN"/>
        </w:rPr>
        <w:t>（一）思想政治引领方面</w:t>
      </w:r>
    </w:p>
    <w:p w14:paraId="75D56AB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jc w:val="both"/>
        <w:textAlignment w:val="auto"/>
        <w:rPr>
          <w:rStyle w:val="12"/>
          <w:rFonts w:hint="eastAsia" w:ascii="楷体_GB2312" w:hAnsi="楷体_GB2312" w:eastAsia="楷体_GB2312" w:cs="楷体_GB2312"/>
          <w:b w:val="0"/>
          <w:bCs w:val="0"/>
          <w:i w:val="0"/>
          <w:iCs w:val="0"/>
          <w:caps w:val="0"/>
          <w:color w:val="333333"/>
          <w:spacing w:val="0"/>
          <w:sz w:val="32"/>
          <w:szCs w:val="32"/>
          <w:shd w:val="clear" w:fill="FFFFFF"/>
          <w:lang w:val="en-US" w:eastAsia="zh-CN"/>
        </w:rPr>
      </w:pPr>
      <w:r>
        <w:rPr>
          <w:rStyle w:val="12"/>
          <w:rFonts w:hint="eastAsia" w:ascii="楷体_GB2312" w:hAnsi="楷体_GB2312" w:eastAsia="楷体_GB2312" w:cs="楷体_GB2312"/>
          <w:b w:val="0"/>
          <w:bCs w:val="0"/>
          <w:i w:val="0"/>
          <w:iCs w:val="0"/>
          <w:caps w:val="0"/>
          <w:color w:val="333333"/>
          <w:spacing w:val="0"/>
          <w:sz w:val="32"/>
          <w:szCs w:val="32"/>
          <w:shd w:val="clear" w:fill="FFFFFF"/>
          <w:lang w:val="en-US" w:eastAsia="zh-CN"/>
        </w:rPr>
        <w:t>1.</w:t>
      </w:r>
      <w:r>
        <w:rPr>
          <w:rFonts w:hint="eastAsia" w:ascii="仿宋_GB2312" w:hAnsi="仿宋_GB2312" w:eastAsia="仿宋_GB2312" w:cs="仿宋_GB2312"/>
          <w:b w:val="0"/>
          <w:bCs w:val="0"/>
          <w:color w:val="000000"/>
          <w:spacing w:val="0"/>
          <w:w w:val="100"/>
          <w:kern w:val="0"/>
          <w:sz w:val="32"/>
          <w:szCs w:val="32"/>
          <w:u w:val="none" w:color="000000"/>
          <w:vertAlign w:val="baseline"/>
          <w:lang w:val="en-US" w:eastAsia="zh-CN"/>
        </w:rPr>
        <w:t>……</w:t>
      </w:r>
    </w:p>
    <w:p w14:paraId="7DB9BBE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jc w:val="both"/>
        <w:textAlignment w:val="auto"/>
        <w:rPr>
          <w:rStyle w:val="12"/>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Style w:val="12"/>
          <w:rFonts w:hint="eastAsia" w:ascii="仿宋_GB2312" w:hAnsi="仿宋_GB2312" w:eastAsia="仿宋_GB2312" w:cs="仿宋_GB2312"/>
          <w:b w:val="0"/>
          <w:bCs w:val="0"/>
          <w:i w:val="0"/>
          <w:iCs w:val="0"/>
          <w:caps w:val="0"/>
          <w:color w:val="333333"/>
          <w:spacing w:val="0"/>
          <w:sz w:val="32"/>
          <w:szCs w:val="32"/>
          <w:shd w:val="clear" w:fill="FFFFFF"/>
          <w:lang w:val="en-US" w:eastAsia="zh-CN"/>
        </w:rPr>
        <w:t>2.</w:t>
      </w:r>
      <w:r>
        <w:rPr>
          <w:rFonts w:hint="eastAsia" w:ascii="仿宋_GB2312" w:hAnsi="仿宋_GB2312" w:eastAsia="仿宋_GB2312" w:cs="仿宋_GB2312"/>
          <w:b w:val="0"/>
          <w:bCs w:val="0"/>
          <w:color w:val="000000"/>
          <w:spacing w:val="0"/>
          <w:w w:val="100"/>
          <w:kern w:val="0"/>
          <w:sz w:val="32"/>
          <w:szCs w:val="32"/>
          <w:u w:val="none" w:color="000000"/>
          <w:vertAlign w:val="baseline"/>
          <w:lang w:val="en-US" w:eastAsia="zh-CN"/>
        </w:rPr>
        <w:t>……</w:t>
      </w:r>
    </w:p>
    <w:p w14:paraId="18245F5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12"/>
          <w:rFonts w:hint="eastAsia" w:ascii="楷体_GB2312" w:hAnsi="楷体_GB2312" w:eastAsia="楷体_GB2312" w:cs="楷体_GB2312"/>
          <w:b w:val="0"/>
          <w:bCs w:val="0"/>
          <w:i w:val="0"/>
          <w:iCs w:val="0"/>
          <w:caps w:val="0"/>
          <w:color w:val="333333"/>
          <w:spacing w:val="0"/>
          <w:sz w:val="32"/>
          <w:szCs w:val="32"/>
          <w:shd w:val="clear" w:fill="FFFFFF"/>
          <w:lang w:val="en-US" w:eastAsia="zh-CN"/>
        </w:rPr>
      </w:pPr>
      <w:r>
        <w:rPr>
          <w:rStyle w:val="12"/>
          <w:rFonts w:hint="eastAsia" w:ascii="楷体_GB2312" w:hAnsi="楷体_GB2312" w:eastAsia="楷体_GB2312" w:cs="楷体_GB2312"/>
          <w:b w:val="0"/>
          <w:bCs w:val="0"/>
          <w:i w:val="0"/>
          <w:iCs w:val="0"/>
          <w:caps w:val="0"/>
          <w:color w:val="333333"/>
          <w:spacing w:val="0"/>
          <w:sz w:val="32"/>
          <w:szCs w:val="32"/>
          <w:shd w:val="clear" w:fill="FFFFFF"/>
          <w:lang w:val="en-US" w:eastAsia="zh-CN"/>
        </w:rPr>
        <w:t>（二）团的基层建设方面</w:t>
      </w:r>
    </w:p>
    <w:p w14:paraId="33F29D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12"/>
          <w:rFonts w:hint="default" w:ascii="楷体_GB2312" w:hAnsi="楷体_GB2312" w:eastAsia="楷体_GB2312" w:cs="楷体_GB2312"/>
          <w:b w:val="0"/>
          <w:bCs w:val="0"/>
          <w:i w:val="0"/>
          <w:iCs w:val="0"/>
          <w:caps w:val="0"/>
          <w:color w:val="333333"/>
          <w:spacing w:val="0"/>
          <w:sz w:val="32"/>
          <w:szCs w:val="32"/>
          <w:shd w:val="clear" w:fill="FFFFFF"/>
          <w:lang w:val="en-US" w:eastAsia="zh-CN"/>
        </w:rPr>
      </w:pPr>
      <w:r>
        <w:rPr>
          <w:rStyle w:val="12"/>
          <w:rFonts w:hint="eastAsia" w:ascii="楷体_GB2312" w:hAnsi="楷体_GB2312" w:eastAsia="楷体_GB2312" w:cs="楷体_GB2312"/>
          <w:b w:val="0"/>
          <w:bCs w:val="0"/>
          <w:i w:val="0"/>
          <w:iCs w:val="0"/>
          <w:caps w:val="0"/>
          <w:color w:val="333333"/>
          <w:spacing w:val="0"/>
          <w:sz w:val="32"/>
          <w:szCs w:val="32"/>
          <w:shd w:val="clear" w:fill="FFFFFF"/>
          <w:lang w:val="en-US" w:eastAsia="zh-CN"/>
        </w:rPr>
        <w:t>（三）联系服务青年方面</w:t>
      </w:r>
    </w:p>
    <w:p w14:paraId="2DB3BB4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12"/>
          <w:rFonts w:hint="eastAsia" w:ascii="楷体_GB2312" w:hAnsi="楷体_GB2312" w:eastAsia="楷体_GB2312" w:cs="楷体_GB2312"/>
          <w:b w:val="0"/>
          <w:bCs w:val="0"/>
          <w:i w:val="0"/>
          <w:iCs w:val="0"/>
          <w:caps w:val="0"/>
          <w:color w:val="333333"/>
          <w:spacing w:val="0"/>
          <w:sz w:val="32"/>
          <w:szCs w:val="32"/>
          <w:shd w:val="clear" w:fill="FFFFFF"/>
          <w:lang w:val="en-US" w:eastAsia="zh-CN"/>
        </w:rPr>
      </w:pPr>
      <w:r>
        <w:rPr>
          <w:rStyle w:val="12"/>
          <w:rFonts w:hint="eastAsia" w:ascii="楷体_GB2312" w:hAnsi="楷体_GB2312" w:eastAsia="楷体_GB2312" w:cs="楷体_GB2312"/>
          <w:b w:val="0"/>
          <w:bCs w:val="0"/>
          <w:i w:val="0"/>
          <w:iCs w:val="0"/>
          <w:caps w:val="0"/>
          <w:color w:val="333333"/>
          <w:spacing w:val="0"/>
          <w:sz w:val="32"/>
          <w:szCs w:val="32"/>
          <w:shd w:val="clear" w:fill="FFFFFF"/>
          <w:lang w:val="en-US" w:eastAsia="zh-CN"/>
        </w:rPr>
        <w:t>（四）提升大局贡献度方面</w:t>
      </w:r>
    </w:p>
    <w:p w14:paraId="0AC478F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12"/>
          <w:rFonts w:hint="default" w:ascii="楷体_GB2312" w:hAnsi="楷体_GB2312" w:eastAsia="楷体_GB2312" w:cs="楷体_GB2312"/>
          <w:b w:val="0"/>
          <w:bCs w:val="0"/>
          <w:i w:val="0"/>
          <w:iCs w:val="0"/>
          <w:caps w:val="0"/>
          <w:color w:val="333333"/>
          <w:spacing w:val="0"/>
          <w:sz w:val="32"/>
          <w:szCs w:val="32"/>
          <w:shd w:val="clear" w:fill="FFFFFF"/>
          <w:lang w:val="en-US" w:eastAsia="zh-CN"/>
        </w:rPr>
      </w:pPr>
      <w:r>
        <w:rPr>
          <w:rStyle w:val="12"/>
          <w:rFonts w:hint="eastAsia" w:ascii="楷体_GB2312" w:hAnsi="楷体_GB2312" w:eastAsia="楷体_GB2312" w:cs="楷体_GB2312"/>
          <w:b w:val="0"/>
          <w:bCs w:val="0"/>
          <w:i w:val="0"/>
          <w:iCs w:val="0"/>
          <w:caps w:val="0"/>
          <w:color w:val="333333"/>
          <w:spacing w:val="0"/>
          <w:sz w:val="32"/>
          <w:szCs w:val="32"/>
          <w:shd w:val="clear" w:fill="FFFFFF"/>
          <w:lang w:val="en-US" w:eastAsia="zh-CN"/>
        </w:rPr>
        <w:t>（五）其他方面</w:t>
      </w:r>
    </w:p>
    <w:p w14:paraId="7389398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lang w:eastAsia="zh-CN"/>
        </w:rPr>
        <w:t>、存在的主要问题及原因（</w:t>
      </w:r>
      <w:r>
        <w:rPr>
          <w:rFonts w:hint="eastAsia" w:ascii="黑体" w:hAnsi="黑体" w:eastAsia="黑体" w:cs="黑体"/>
          <w:b w:val="0"/>
          <w:bCs w:val="0"/>
          <w:sz w:val="32"/>
          <w:szCs w:val="32"/>
          <w:lang w:val="en-US" w:eastAsia="zh-CN"/>
        </w:rPr>
        <w:t>3</w:t>
      </w:r>
      <w:r>
        <w:rPr>
          <w:rFonts w:hint="eastAsia" w:ascii="黑体" w:hAnsi="黑体" w:eastAsia="黑体" w:cs="黑体"/>
          <w:b w:val="0"/>
          <w:bCs w:val="0"/>
          <w:sz w:val="32"/>
          <w:szCs w:val="32"/>
          <w:lang w:eastAsia="zh-CN"/>
        </w:rPr>
        <w:t>00字</w:t>
      </w:r>
      <w:r>
        <w:rPr>
          <w:rFonts w:hint="eastAsia" w:ascii="黑体" w:hAnsi="黑体" w:eastAsia="黑体" w:cs="黑体"/>
          <w:b w:val="0"/>
          <w:bCs w:val="0"/>
          <w:sz w:val="32"/>
          <w:szCs w:val="32"/>
          <w:lang w:val="en-US" w:eastAsia="zh-CN"/>
        </w:rPr>
        <w:t>以内</w:t>
      </w:r>
      <w:r>
        <w:rPr>
          <w:rFonts w:hint="eastAsia" w:ascii="黑体" w:hAnsi="黑体" w:eastAsia="黑体" w:cs="黑体"/>
          <w:b w:val="0"/>
          <w:bCs w:val="0"/>
          <w:sz w:val="32"/>
          <w:szCs w:val="32"/>
          <w:lang w:eastAsia="zh-CN"/>
        </w:rPr>
        <w:t>）</w:t>
      </w:r>
    </w:p>
    <w:p w14:paraId="1FE7B6C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12"/>
          <w:rFonts w:hint="eastAsia" w:ascii="楷体_GB2312" w:hAnsi="楷体_GB2312" w:eastAsia="楷体_GB2312" w:cs="楷体_GB2312"/>
          <w:b w:val="0"/>
          <w:bCs w:val="0"/>
          <w:i w:val="0"/>
          <w:iCs w:val="0"/>
          <w:caps w:val="0"/>
          <w:color w:val="333333"/>
          <w:spacing w:val="0"/>
          <w:sz w:val="32"/>
          <w:szCs w:val="32"/>
          <w:shd w:val="clear" w:fill="FFFFFF"/>
          <w:lang w:val="en-US" w:eastAsia="zh-CN"/>
        </w:rPr>
      </w:pPr>
      <w:r>
        <w:rPr>
          <w:rStyle w:val="12"/>
          <w:rFonts w:hint="eastAsia" w:ascii="楷体_GB2312" w:hAnsi="楷体_GB2312" w:eastAsia="楷体_GB2312" w:cs="楷体_GB2312"/>
          <w:b w:val="0"/>
          <w:bCs w:val="0"/>
          <w:i w:val="0"/>
          <w:iCs w:val="0"/>
          <w:caps w:val="0"/>
          <w:color w:val="333333"/>
          <w:spacing w:val="0"/>
          <w:sz w:val="32"/>
          <w:szCs w:val="32"/>
          <w:shd w:val="clear" w:fill="FFFFFF"/>
          <w:lang w:val="en-US" w:eastAsia="zh-CN"/>
        </w:rPr>
        <w:t>（一）……</w:t>
      </w:r>
    </w:p>
    <w:p w14:paraId="5C7197D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_GB2312" w:hAnsi="楷体_GB2312" w:eastAsia="楷体_GB2312" w:cs="楷体_GB2312"/>
          <w:i w:val="0"/>
          <w:caps w:val="0"/>
          <w:color w:val="595959"/>
          <w:spacing w:val="0"/>
          <w:sz w:val="32"/>
          <w:szCs w:val="32"/>
          <w:shd w:val="clear" w:fill="FFFFFF"/>
          <w:lang w:eastAsia="zh-CN"/>
        </w:rPr>
      </w:pPr>
      <w:r>
        <w:rPr>
          <w:rFonts w:hint="eastAsia" w:ascii="楷体_GB2312" w:hAnsi="楷体_GB2312" w:eastAsia="楷体_GB2312" w:cs="楷体_GB2312"/>
          <w:i w:val="0"/>
          <w:caps w:val="0"/>
          <w:color w:val="595959"/>
          <w:spacing w:val="0"/>
          <w:sz w:val="32"/>
          <w:szCs w:val="32"/>
          <w:shd w:val="clear" w:fill="FFFFFF"/>
          <w:lang w:eastAsia="zh-CN"/>
        </w:rPr>
        <w:t>（</w:t>
      </w:r>
      <w:r>
        <w:rPr>
          <w:rFonts w:hint="eastAsia" w:ascii="楷体_GB2312" w:hAnsi="楷体_GB2312" w:eastAsia="楷体_GB2312" w:cs="楷体_GB2312"/>
          <w:i w:val="0"/>
          <w:caps w:val="0"/>
          <w:color w:val="595959"/>
          <w:spacing w:val="0"/>
          <w:sz w:val="32"/>
          <w:szCs w:val="32"/>
          <w:shd w:val="clear" w:fill="FFFFFF"/>
          <w:lang w:val="en-US" w:eastAsia="zh-CN"/>
        </w:rPr>
        <w:t>二</w:t>
      </w:r>
      <w:r>
        <w:rPr>
          <w:rFonts w:hint="eastAsia" w:ascii="楷体_GB2312" w:hAnsi="楷体_GB2312" w:eastAsia="楷体_GB2312" w:cs="楷体_GB2312"/>
          <w:i w:val="0"/>
          <w:caps w:val="0"/>
          <w:color w:val="595959"/>
          <w:spacing w:val="0"/>
          <w:sz w:val="32"/>
          <w:szCs w:val="32"/>
          <w:shd w:val="clear" w:fill="FFFFFF"/>
          <w:lang w:eastAsia="zh-CN"/>
        </w:rPr>
        <w:t>）</w:t>
      </w:r>
      <w:r>
        <w:rPr>
          <w:rFonts w:hint="eastAsia" w:ascii="楷体_GB2312" w:hAnsi="楷体_GB2312" w:eastAsia="楷体_GB2312" w:cs="楷体_GB2312"/>
          <w:b w:val="0"/>
          <w:bCs w:val="0"/>
          <w:color w:val="000000"/>
          <w:spacing w:val="0"/>
          <w:w w:val="100"/>
          <w:kern w:val="0"/>
          <w:sz w:val="32"/>
          <w:szCs w:val="32"/>
          <w:u w:val="none" w:color="000000"/>
          <w:vertAlign w:val="baseline"/>
          <w:lang w:val="en-US" w:eastAsia="zh-CN"/>
        </w:rPr>
        <w:t>……</w:t>
      </w:r>
    </w:p>
    <w:p w14:paraId="1D0045C2">
      <w:pPr>
        <w:pStyle w:val="5"/>
        <w:keepNext w:val="0"/>
        <w:keepLines w:val="0"/>
        <w:pageBreakBefore w:val="0"/>
        <w:widowControl w:val="0"/>
        <w:kinsoku/>
        <w:wordWrap/>
        <w:overflowPunct/>
        <w:topLinePunct w:val="0"/>
        <w:autoSpaceDE/>
        <w:autoSpaceDN/>
        <w:bidi w:val="0"/>
        <w:adjustRightInd w:val="0"/>
        <w:snapToGrid w:val="0"/>
        <w:spacing w:before="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产生以上问题，主要有</w:t>
      </w:r>
      <w:r>
        <w:rPr>
          <w:rFonts w:hint="eastAsia" w:ascii="仿宋_GB2312" w:hAnsi="仿宋_GB2312" w:eastAsia="仿宋_GB2312" w:cs="仿宋_GB2312"/>
          <w:b w:val="0"/>
          <w:bCs w:val="0"/>
          <w:sz w:val="32"/>
          <w:szCs w:val="32"/>
          <w:lang w:val="en-US" w:eastAsia="zh-CN"/>
        </w:rPr>
        <w:t>X</w:t>
      </w:r>
      <w:r>
        <w:rPr>
          <w:rFonts w:hint="eastAsia" w:ascii="仿宋_GB2312" w:hAnsi="仿宋_GB2312" w:eastAsia="仿宋_GB2312" w:cs="仿宋_GB2312"/>
          <w:sz w:val="32"/>
          <w:szCs w:val="32"/>
        </w:rPr>
        <w:t>个方面原因：一是</w:t>
      </w:r>
      <w:r>
        <w:rPr>
          <w:rFonts w:hint="eastAsia" w:ascii="仿宋_GB2312" w:hAnsi="仿宋_GB2312" w:eastAsia="仿宋_GB2312" w:cs="仿宋_GB2312"/>
          <w:b w:val="0"/>
          <w:bCs w:val="0"/>
          <w:color w:val="000000"/>
          <w:spacing w:val="0"/>
          <w:w w:val="100"/>
          <w:kern w:val="0"/>
          <w:sz w:val="32"/>
          <w:szCs w:val="32"/>
          <w:u w:val="none" w:color="000000"/>
          <w:vertAlign w:val="baseline"/>
          <w:lang w:val="en-US" w:eastAsia="zh-CN"/>
        </w:rPr>
        <w:t>……</w:t>
      </w:r>
      <w:r>
        <w:rPr>
          <w:rFonts w:hint="eastAsia" w:ascii="仿宋_GB2312" w:hAnsi="仿宋_GB2312" w:eastAsia="仿宋_GB2312" w:cs="仿宋_GB2312"/>
          <w:sz w:val="32"/>
          <w:szCs w:val="32"/>
        </w:rPr>
        <w:t>。二是</w:t>
      </w:r>
      <w:r>
        <w:rPr>
          <w:rFonts w:hint="eastAsia" w:ascii="仿宋_GB2312" w:hAnsi="仿宋_GB2312" w:eastAsia="仿宋_GB2312" w:cs="仿宋_GB2312"/>
          <w:b w:val="0"/>
          <w:bCs w:val="0"/>
          <w:color w:val="000000"/>
          <w:spacing w:val="0"/>
          <w:w w:val="100"/>
          <w:kern w:val="0"/>
          <w:sz w:val="32"/>
          <w:szCs w:val="32"/>
          <w:u w:val="none" w:color="000000"/>
          <w:vertAlign w:val="baseline"/>
          <w:lang w:val="en-US" w:eastAsia="zh-CN"/>
        </w:rPr>
        <w:t>……</w:t>
      </w:r>
      <w:r>
        <w:rPr>
          <w:rFonts w:hint="eastAsia" w:ascii="仿宋_GB2312" w:hAnsi="仿宋_GB2312" w:eastAsia="仿宋_GB2312" w:cs="仿宋_GB2312"/>
          <w:sz w:val="32"/>
          <w:szCs w:val="32"/>
        </w:rPr>
        <w:t>。三是</w:t>
      </w:r>
      <w:r>
        <w:rPr>
          <w:rFonts w:hint="eastAsia" w:ascii="仿宋_GB2312" w:hAnsi="仿宋_GB2312" w:eastAsia="仿宋_GB2312" w:cs="仿宋_GB2312"/>
          <w:b w:val="0"/>
          <w:bCs w:val="0"/>
          <w:color w:val="000000"/>
          <w:spacing w:val="0"/>
          <w:w w:val="100"/>
          <w:kern w:val="0"/>
          <w:sz w:val="32"/>
          <w:szCs w:val="32"/>
          <w:u w:val="none" w:color="000000"/>
          <w:vertAlign w:val="baseline"/>
          <w:lang w:val="en-US" w:eastAsia="zh-CN"/>
        </w:rPr>
        <w:t>……</w:t>
      </w:r>
      <w:r>
        <w:rPr>
          <w:rFonts w:hint="eastAsia" w:ascii="仿宋_GB2312" w:hAnsi="仿宋_GB2312" w:eastAsia="仿宋_GB2312" w:cs="仿宋_GB2312"/>
          <w:sz w:val="32"/>
          <w:szCs w:val="32"/>
        </w:rPr>
        <w:t>。</w:t>
      </w:r>
    </w:p>
    <w:p w14:paraId="721D9E3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val="en-US" w:eastAsia="zh-CN"/>
        </w:rPr>
        <w:t>四</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lang w:val="en-US" w:eastAsia="zh-CN"/>
        </w:rPr>
        <w:t>2025年工作目标或努力方向</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lang w:val="en-US" w:eastAsia="zh-CN"/>
        </w:rPr>
        <w:t>5</w:t>
      </w:r>
      <w:r>
        <w:rPr>
          <w:rFonts w:hint="eastAsia" w:ascii="黑体" w:hAnsi="黑体" w:eastAsia="黑体" w:cs="黑体"/>
          <w:b w:val="0"/>
          <w:bCs w:val="0"/>
          <w:sz w:val="32"/>
          <w:szCs w:val="32"/>
          <w:lang w:eastAsia="zh-CN"/>
        </w:rPr>
        <w:t>00字</w:t>
      </w:r>
      <w:r>
        <w:rPr>
          <w:rFonts w:hint="eastAsia" w:ascii="黑体" w:hAnsi="黑体" w:eastAsia="黑体" w:cs="黑体"/>
          <w:b w:val="0"/>
          <w:bCs w:val="0"/>
          <w:sz w:val="32"/>
          <w:szCs w:val="32"/>
          <w:lang w:val="en-US" w:eastAsia="zh-CN"/>
        </w:rPr>
        <w:t>以内</w:t>
      </w:r>
      <w:r>
        <w:rPr>
          <w:rFonts w:hint="eastAsia" w:ascii="黑体" w:hAnsi="黑体" w:eastAsia="黑体" w:cs="黑体"/>
          <w:b w:val="0"/>
          <w:bCs w:val="0"/>
          <w:sz w:val="32"/>
          <w:szCs w:val="32"/>
          <w:lang w:eastAsia="zh-CN"/>
        </w:rPr>
        <w:t>）</w:t>
      </w:r>
    </w:p>
    <w:p w14:paraId="07BD0D9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_GB2312" w:hAnsi="楷体_GB2312" w:eastAsia="楷体_GB2312" w:cs="楷体_GB2312"/>
          <w:i w:val="0"/>
          <w:caps w:val="0"/>
          <w:color w:val="000000"/>
          <w:spacing w:val="0"/>
          <w:sz w:val="32"/>
          <w:szCs w:val="32"/>
          <w:shd w:val="clear" w:fill="FFFFFF"/>
          <w:lang w:val="en-US" w:eastAsia="zh-CN"/>
        </w:rPr>
      </w:pPr>
      <w:r>
        <w:rPr>
          <w:rFonts w:hint="eastAsia" w:ascii="楷体_GB2312" w:hAnsi="楷体_GB2312" w:eastAsia="楷体_GB2312" w:cs="楷体_GB2312"/>
          <w:i w:val="0"/>
          <w:caps w:val="0"/>
          <w:color w:val="000000"/>
          <w:spacing w:val="0"/>
          <w:sz w:val="32"/>
          <w:szCs w:val="32"/>
          <w:shd w:val="clear" w:fill="FFFFFF"/>
          <w:lang w:val="en-US" w:eastAsia="zh-CN"/>
        </w:rPr>
        <w:t>（一）……</w:t>
      </w:r>
    </w:p>
    <w:p w14:paraId="398DA2E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val="0"/>
          <w:sz w:val="32"/>
          <w:szCs w:val="32"/>
        </w:rPr>
      </w:pPr>
      <w:r>
        <w:rPr>
          <w:rFonts w:hint="eastAsia" w:ascii="楷体_GB2312" w:hAnsi="楷体_GB2312" w:eastAsia="楷体_GB2312" w:cs="楷体_GB2312"/>
          <w:i w:val="0"/>
          <w:caps w:val="0"/>
          <w:color w:val="000000"/>
          <w:spacing w:val="0"/>
          <w:sz w:val="32"/>
          <w:szCs w:val="32"/>
          <w:shd w:val="clear" w:fill="FFFFFF"/>
          <w:lang w:val="en-US" w:eastAsia="zh-CN"/>
        </w:rPr>
        <w:t>（二）……</w:t>
      </w:r>
    </w:p>
    <w:p w14:paraId="124B126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val="0"/>
          <w:sz w:val="32"/>
          <w:szCs w:val="32"/>
        </w:rPr>
      </w:pPr>
    </w:p>
    <w:p w14:paraId="3DE8252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val="0"/>
          <w:sz w:val="32"/>
          <w:szCs w:val="32"/>
        </w:rPr>
      </w:pPr>
    </w:p>
    <w:p w14:paraId="0FE8956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val="0"/>
          <w:sz w:val="32"/>
          <w:szCs w:val="32"/>
        </w:rPr>
      </w:pPr>
    </w:p>
    <w:p w14:paraId="61A79C9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val="0"/>
          <w:sz w:val="32"/>
          <w:szCs w:val="32"/>
        </w:rPr>
      </w:pPr>
    </w:p>
    <w:p w14:paraId="3A77FD6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撰写要求：</w:t>
      </w:r>
    </w:p>
    <w:p w14:paraId="493FD06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i w:val="0"/>
          <w:caps w:val="0"/>
          <w:color w:val="000000"/>
          <w:spacing w:val="0"/>
          <w:sz w:val="32"/>
          <w:szCs w:val="32"/>
          <w:shd w:val="clear" w:fill="FFFFFF"/>
          <w:lang w:val="en-US" w:eastAsia="zh-CN"/>
        </w:rPr>
        <w:t>1.</w:t>
      </w:r>
      <w:r>
        <w:rPr>
          <w:rFonts w:hint="eastAsia" w:ascii="仿宋_GB2312" w:hAnsi="仿宋_GB2312" w:eastAsia="仿宋_GB2312" w:cs="仿宋_GB2312"/>
          <w:kern w:val="2"/>
          <w:sz w:val="32"/>
          <w:szCs w:val="32"/>
          <w:lang w:val="en-US" w:eastAsia="zh-CN" w:bidi="ar-SA"/>
        </w:rPr>
        <w:t>履行职责情况：实事求是总结成绩，要体现具体做法，尽量用数据、事例支撑。</w:t>
      </w:r>
    </w:p>
    <w:p w14:paraId="1867549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i w:val="0"/>
          <w:caps w:val="0"/>
          <w:color w:val="000000"/>
          <w:spacing w:val="0"/>
          <w:sz w:val="32"/>
          <w:szCs w:val="32"/>
          <w:shd w:val="clear" w:fill="FFFFFF"/>
          <w:lang w:val="en-US" w:eastAsia="zh-CN"/>
        </w:rPr>
        <w:t>2.</w:t>
      </w:r>
      <w:r>
        <w:rPr>
          <w:rFonts w:hint="eastAsia" w:ascii="仿宋_GB2312" w:hAnsi="仿宋_GB2312" w:eastAsia="仿宋_GB2312" w:cs="仿宋_GB2312"/>
          <w:kern w:val="2"/>
          <w:sz w:val="32"/>
          <w:szCs w:val="32"/>
          <w:lang w:val="en-US" w:eastAsia="zh-CN" w:bidi="ar-SA"/>
        </w:rPr>
        <w:t>存在的主要问题及原因：要深入查找基层团建工作和自身存在的问题，先阐述问题，再分析原因。</w:t>
      </w:r>
    </w:p>
    <w:p w14:paraId="3AF5490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i w:val="0"/>
          <w:caps w:val="0"/>
          <w:color w:val="000000"/>
          <w:spacing w:val="0"/>
          <w:sz w:val="32"/>
          <w:szCs w:val="32"/>
          <w:shd w:val="clear" w:fill="FFFFFF"/>
          <w:lang w:val="en-US" w:eastAsia="zh-CN"/>
        </w:rPr>
        <w:t>3.</w:t>
      </w:r>
      <w:r>
        <w:rPr>
          <w:rFonts w:hint="eastAsia" w:ascii="仿宋_GB2312" w:hAnsi="仿宋_GB2312" w:eastAsia="仿宋_GB2312" w:cs="仿宋_GB2312"/>
          <w:kern w:val="2"/>
          <w:sz w:val="32"/>
          <w:szCs w:val="32"/>
          <w:lang w:val="en-US" w:eastAsia="zh-CN" w:bidi="ar-SA"/>
        </w:rPr>
        <w:t>2025年工作目标或努力方向：要有针对性，能够回应存在的问题，要符合工作实际并且具有可操作性，防止虚、空、浅。</w:t>
      </w:r>
    </w:p>
    <w:p w14:paraId="3F38EB9C">
      <w:pPr>
        <w:keepNext w:val="0"/>
        <w:keepLines w:val="0"/>
        <w:pageBreakBefore w:val="0"/>
        <w:widowControl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rPr>
      </w:pPr>
    </w:p>
    <w:p w14:paraId="12AAEF7A">
      <w:pPr>
        <w:keepNext w:val="0"/>
        <w:keepLines w:val="0"/>
        <w:pageBreakBefore w:val="0"/>
        <w:widowControl w:val="0"/>
        <w:kinsoku/>
        <w:wordWrap/>
        <w:overflowPunct/>
        <w:topLinePunct w:val="0"/>
        <w:autoSpaceDE/>
        <w:autoSpaceDN/>
        <w:bidi w:val="0"/>
        <w:spacing w:line="560" w:lineRule="exact"/>
        <w:textAlignment w:val="auto"/>
      </w:pPr>
    </w:p>
    <w:p w14:paraId="0DD813F5">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pPr>
    </w:p>
    <w:p w14:paraId="0CCC7396">
      <w:pPr>
        <w:keepNext w:val="0"/>
        <w:keepLines w:val="0"/>
        <w:pageBreakBefore w:val="0"/>
        <w:kinsoku/>
        <w:wordWrap w:val="0"/>
        <w:overflowPunct/>
        <w:topLinePunct w:val="0"/>
        <w:autoSpaceDE/>
        <w:autoSpaceDN/>
        <w:bidi w:val="0"/>
        <w:adjustRightInd/>
        <w:snapToGrid/>
        <w:spacing w:line="560" w:lineRule="exact"/>
        <w:ind w:firstLine="640" w:firstLineChars="200"/>
        <w:jc w:val="both"/>
        <w:textAlignment w:val="auto"/>
        <w:rPr>
          <w:rFonts w:ascii="仿宋_GB2312" w:hAnsi="Times New Roman" w:eastAsia="仿宋_GB2312" w:cs="Times New Roman"/>
          <w:sz w:val="32"/>
          <w:szCs w:val="32"/>
        </w:rPr>
      </w:pPr>
    </w:p>
    <w:p w14:paraId="600395F3">
      <w:pPr>
        <w:keepNext w:val="0"/>
        <w:keepLines w:val="0"/>
        <w:pageBreakBefore w:val="0"/>
        <w:kinsoku/>
        <w:wordWrap w:val="0"/>
        <w:overflowPunct/>
        <w:topLinePunct w:val="0"/>
        <w:autoSpaceDE/>
        <w:autoSpaceDN/>
        <w:bidi w:val="0"/>
        <w:adjustRightInd/>
        <w:snapToGrid/>
        <w:spacing w:line="560" w:lineRule="exact"/>
        <w:ind w:firstLine="640" w:firstLineChars="200"/>
        <w:jc w:val="both"/>
        <w:textAlignment w:val="auto"/>
        <w:rPr>
          <w:rFonts w:ascii="仿宋_GB2312" w:hAnsi="Times New Roman" w:eastAsia="仿宋_GB2312" w:cs="Times New Roman"/>
          <w:sz w:val="32"/>
          <w:szCs w:val="32"/>
        </w:rPr>
      </w:pPr>
    </w:p>
    <w:p w14:paraId="6E882646">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pPr>
    </w:p>
    <w:p w14:paraId="1671ECE7">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pPr>
    </w:p>
    <w:p w14:paraId="3CBCB6DB">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pPr>
    </w:p>
    <w:p w14:paraId="01AA3357">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pPr>
    </w:p>
    <w:p w14:paraId="18292263">
      <w:pPr>
        <w:keepNext w:val="0"/>
        <w:keepLines w:val="0"/>
        <w:pageBreakBefore w:val="0"/>
        <w:kinsoku/>
        <w:wordWrap w:val="0"/>
        <w:overflowPunct/>
        <w:topLinePunct w:val="0"/>
        <w:autoSpaceDE/>
        <w:autoSpaceDN/>
        <w:bidi w:val="0"/>
        <w:adjustRightInd/>
        <w:snapToGrid/>
        <w:spacing w:line="560" w:lineRule="exact"/>
        <w:jc w:val="both"/>
        <w:textAlignment w:val="auto"/>
        <w:rPr>
          <w:rFonts w:ascii="仿宋_GB2312" w:hAnsi="Times New Roman" w:eastAsia="仿宋_GB2312" w:cs="Times New Roman"/>
          <w:sz w:val="32"/>
          <w:szCs w:val="32"/>
        </w:rPr>
        <w:sectPr>
          <w:footerReference r:id="rId3" w:type="default"/>
          <w:pgSz w:w="11906" w:h="16838"/>
          <w:pgMar w:top="1361" w:right="1587" w:bottom="1361" w:left="1587" w:header="851" w:footer="992" w:gutter="0"/>
          <w:cols w:space="425" w:num="1"/>
          <w:docGrid w:type="lines" w:linePitch="312" w:charSpace="0"/>
        </w:sectPr>
      </w:pPr>
    </w:p>
    <w:p w14:paraId="1C3ADB86">
      <w:pPr>
        <w:spacing w:line="460" w:lineRule="exact"/>
        <w:jc w:val="left"/>
        <w:rPr>
          <w:rFonts w:hint="eastAsia" w:ascii="黑体" w:hAnsi="黑体" w:eastAsia="黑体" w:cs="黑体"/>
          <w:color w:val="000000"/>
          <w:sz w:val="28"/>
          <w:szCs w:val="28"/>
          <w:lang w:val="en-US" w:eastAsia="zh-CN"/>
        </w:rPr>
      </w:pPr>
      <w:r>
        <w:rPr>
          <w:rFonts w:hint="eastAsia" w:ascii="黑体" w:hAnsi="黑体" w:eastAsia="黑体" w:cs="黑体"/>
          <w:color w:val="000000"/>
          <w:sz w:val="28"/>
          <w:szCs w:val="28"/>
          <w:lang w:val="en-US" w:eastAsia="zh-CN"/>
        </w:rPr>
        <w:t>附件4</w:t>
      </w:r>
    </w:p>
    <w:p w14:paraId="28650B13">
      <w:pPr>
        <w:spacing w:line="460" w:lineRule="exact"/>
        <w:jc w:val="left"/>
        <w:rPr>
          <w:rFonts w:hint="default" w:ascii="黑体" w:hAnsi="黑体" w:eastAsia="黑体" w:cs="黑体"/>
          <w:color w:val="000000"/>
          <w:sz w:val="28"/>
          <w:szCs w:val="28"/>
          <w:lang w:val="en-US" w:eastAsia="zh-CN"/>
        </w:rPr>
      </w:pPr>
    </w:p>
    <w:p w14:paraId="00AAE31D">
      <w:pPr>
        <w:spacing w:line="460" w:lineRule="exact"/>
        <w:jc w:val="center"/>
        <w:rPr>
          <w:rFonts w:hint="eastAsia" w:ascii="方正小标宋简体" w:hAnsi="方正小标宋简体" w:eastAsia="方正小标宋简体" w:cs="Times New Roman"/>
          <w:b w:val="0"/>
          <w:bCs w:val="0"/>
          <w:sz w:val="44"/>
          <w:szCs w:val="20"/>
          <w:lang w:val="en-US" w:eastAsia="zh-CN"/>
        </w:rPr>
      </w:pPr>
      <w:r>
        <w:rPr>
          <w:rFonts w:hint="eastAsia" w:ascii="方正小标宋简体" w:hAnsi="方正小标宋简体" w:eastAsia="方正小标宋简体" w:cs="Times New Roman"/>
          <w:b w:val="0"/>
          <w:bCs w:val="0"/>
          <w:sz w:val="44"/>
          <w:szCs w:val="20"/>
          <w:lang w:val="en-US" w:eastAsia="zh-CN"/>
        </w:rPr>
        <w:t>2024年度院系级团组织书记述职评议自评表</w:t>
      </w:r>
    </w:p>
    <w:p w14:paraId="64C14F5F">
      <w:pPr>
        <w:spacing w:line="460" w:lineRule="exact"/>
        <w:jc w:val="both"/>
        <w:rPr>
          <w:rFonts w:hint="eastAsia" w:ascii="方正小标宋简体" w:hAnsi="方正小标宋简体" w:eastAsia="方正小标宋简体" w:cs="Times New Roman"/>
          <w:b w:val="0"/>
          <w:bCs w:val="0"/>
          <w:sz w:val="44"/>
          <w:szCs w:val="20"/>
          <w:lang w:val="en-US" w:eastAsia="zh-CN"/>
        </w:rPr>
      </w:pPr>
    </w:p>
    <w:p w14:paraId="5D4E916B">
      <w:pPr>
        <w:spacing w:line="460" w:lineRule="exact"/>
        <w:jc w:val="both"/>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报送单位（党总支盖章）：                团总支负责人（签字）：            年  月  日</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2"/>
        <w:gridCol w:w="1795"/>
        <w:gridCol w:w="8255"/>
        <w:gridCol w:w="967"/>
        <w:gridCol w:w="1583"/>
      </w:tblGrid>
      <w:tr w14:paraId="7C5A1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42" w:type="dxa"/>
          </w:tcPr>
          <w:p w14:paraId="7C7A7958">
            <w:pPr>
              <w:spacing w:line="460" w:lineRule="exact"/>
              <w:jc w:val="center"/>
              <w:rPr>
                <w:rFonts w:hint="eastAsia"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序号</w:t>
            </w:r>
          </w:p>
        </w:tc>
        <w:tc>
          <w:tcPr>
            <w:tcW w:w="1795" w:type="dxa"/>
          </w:tcPr>
          <w:p w14:paraId="007F6E65">
            <w:pPr>
              <w:spacing w:line="460" w:lineRule="exact"/>
              <w:jc w:val="center"/>
              <w:rPr>
                <w:rFonts w:hint="default"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考核项目</w:t>
            </w:r>
          </w:p>
        </w:tc>
        <w:tc>
          <w:tcPr>
            <w:tcW w:w="8255" w:type="dxa"/>
          </w:tcPr>
          <w:p w14:paraId="09435543">
            <w:pPr>
              <w:spacing w:line="460" w:lineRule="exact"/>
              <w:jc w:val="center"/>
              <w:rPr>
                <w:rFonts w:hint="default"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工作内容</w:t>
            </w:r>
          </w:p>
        </w:tc>
        <w:tc>
          <w:tcPr>
            <w:tcW w:w="967" w:type="dxa"/>
          </w:tcPr>
          <w:p w14:paraId="7FFA6C55">
            <w:pPr>
              <w:spacing w:line="460" w:lineRule="exact"/>
              <w:jc w:val="center"/>
              <w:rPr>
                <w:rFonts w:hint="eastAsia"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分值</w:t>
            </w:r>
          </w:p>
        </w:tc>
        <w:tc>
          <w:tcPr>
            <w:tcW w:w="1583" w:type="dxa"/>
          </w:tcPr>
          <w:p w14:paraId="11AF5CA3">
            <w:pPr>
              <w:spacing w:line="460" w:lineRule="exact"/>
              <w:jc w:val="center"/>
              <w:rPr>
                <w:rFonts w:hint="default"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自评得分</w:t>
            </w:r>
          </w:p>
        </w:tc>
      </w:tr>
      <w:tr w14:paraId="04189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1342" w:type="dxa"/>
          </w:tcPr>
          <w:p w14:paraId="0E3A5601">
            <w:pPr>
              <w:spacing w:line="460" w:lineRule="exact"/>
              <w:jc w:val="center"/>
              <w:rPr>
                <w:rFonts w:hint="eastAsia" w:ascii="仿宋_GB2312" w:hAnsi="仿宋_GB2312" w:eastAsia="仿宋_GB2312" w:cs="仿宋_GB2312"/>
                <w:sz w:val="32"/>
                <w:szCs w:val="32"/>
                <w:vertAlign w:val="baseline"/>
                <w:lang w:val="en-US" w:eastAsia="zh-CN"/>
              </w:rPr>
            </w:pPr>
          </w:p>
          <w:p w14:paraId="23BBB3AA">
            <w:pPr>
              <w:spacing w:line="460" w:lineRule="exact"/>
              <w:jc w:val="center"/>
              <w:rPr>
                <w:rFonts w:hint="eastAsia" w:ascii="仿宋_GB2312" w:hAnsi="仿宋_GB2312" w:eastAsia="仿宋_GB2312" w:cs="仿宋_GB2312"/>
                <w:sz w:val="32"/>
                <w:szCs w:val="32"/>
                <w:vertAlign w:val="baseline"/>
                <w:lang w:val="en-US" w:eastAsia="zh-CN"/>
              </w:rPr>
            </w:pPr>
          </w:p>
          <w:p w14:paraId="64E5457B">
            <w:pPr>
              <w:spacing w:line="460" w:lineRule="exact"/>
              <w:jc w:val="cente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1</w:t>
            </w:r>
          </w:p>
        </w:tc>
        <w:tc>
          <w:tcPr>
            <w:tcW w:w="1795" w:type="dxa"/>
          </w:tcPr>
          <w:p w14:paraId="1E919426">
            <w:pPr>
              <w:spacing w:line="460" w:lineRule="exact"/>
              <w:jc w:val="left"/>
              <w:rPr>
                <w:rFonts w:hint="eastAsia" w:ascii="仿宋_GB2312" w:hAnsi="仿宋_GB2312" w:eastAsia="仿宋_GB2312" w:cs="仿宋_GB2312"/>
                <w:b w:val="0"/>
                <w:bCs w:val="0"/>
                <w:sz w:val="32"/>
                <w:szCs w:val="32"/>
                <w:vertAlign w:val="baseline"/>
                <w:lang w:val="en-US" w:eastAsia="zh-CN"/>
              </w:rPr>
            </w:pPr>
          </w:p>
          <w:p w14:paraId="50D0F98B">
            <w:pPr>
              <w:spacing w:line="460" w:lineRule="exact"/>
              <w:jc w:val="left"/>
              <w:rPr>
                <w:rFonts w:hint="eastAsia" w:ascii="仿宋_GB2312" w:hAnsi="仿宋_GB2312" w:eastAsia="仿宋_GB2312" w:cs="仿宋_GB2312"/>
                <w:b w:val="0"/>
                <w:bCs w:val="0"/>
                <w:sz w:val="32"/>
                <w:szCs w:val="32"/>
                <w:vertAlign w:val="baseline"/>
                <w:lang w:val="en-US" w:eastAsia="zh-CN"/>
              </w:rPr>
            </w:pPr>
          </w:p>
          <w:p w14:paraId="08EDD4E9">
            <w:pPr>
              <w:spacing w:line="460" w:lineRule="exact"/>
              <w:jc w:val="left"/>
              <w:rPr>
                <w:rFonts w:hint="eastAsia" w:ascii="仿宋_GB2312" w:hAnsi="仿宋_GB2312" w:eastAsia="仿宋_GB2312" w:cs="仿宋_GB2312"/>
                <w:b w:val="0"/>
                <w:bCs w:val="0"/>
                <w:sz w:val="32"/>
                <w:szCs w:val="32"/>
                <w:vertAlign w:val="baseline"/>
                <w:lang w:val="en-US" w:eastAsia="zh-CN"/>
              </w:rPr>
            </w:pPr>
            <w:r>
              <w:rPr>
                <w:rFonts w:hint="eastAsia" w:ascii="仿宋_GB2312" w:hAnsi="仿宋_GB2312" w:eastAsia="仿宋_GB2312" w:cs="仿宋_GB2312"/>
                <w:b w:val="0"/>
                <w:bCs w:val="0"/>
                <w:sz w:val="32"/>
                <w:szCs w:val="32"/>
                <w:vertAlign w:val="baseline"/>
                <w:lang w:val="en-US" w:eastAsia="zh-CN"/>
              </w:rPr>
              <w:t>思想政治引领方面</w:t>
            </w:r>
          </w:p>
        </w:tc>
        <w:tc>
          <w:tcPr>
            <w:tcW w:w="8255" w:type="dxa"/>
          </w:tcPr>
          <w:p w14:paraId="03ED3A99">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color w:val="auto"/>
                <w:sz w:val="30"/>
                <w:szCs w:val="30"/>
                <w:highlight w:val="none"/>
                <w:lang w:val="en-US" w:eastAsia="zh-CN"/>
              </w:rPr>
              <w:t>组织团员学习党的科学理论特别是习近平新时代中国特色社会主义思想，学习习近平总书记系列重要讲话精神和党的二十大和二十届二中、三中全会精神等情况；加强团员政治教育和政治训练，面向团员青年开展党史学习教育、理想信念教育、爱国主义教育、道德品行教育、法纪教育情况；开展团内集中教育情况；教育引导团员青年营造清朗网络空间情况等。</w:t>
            </w:r>
          </w:p>
        </w:tc>
        <w:tc>
          <w:tcPr>
            <w:tcW w:w="967" w:type="dxa"/>
          </w:tcPr>
          <w:p w14:paraId="5309CC61">
            <w:pPr>
              <w:spacing w:line="460" w:lineRule="exact"/>
              <w:jc w:val="center"/>
              <w:rPr>
                <w:rFonts w:hint="eastAsia" w:ascii="仿宋_GB2312" w:hAnsi="仿宋_GB2312" w:eastAsia="仿宋_GB2312" w:cs="仿宋_GB2312"/>
                <w:sz w:val="32"/>
                <w:szCs w:val="32"/>
                <w:vertAlign w:val="baseline"/>
                <w:lang w:val="en-US" w:eastAsia="zh-CN"/>
              </w:rPr>
            </w:pPr>
          </w:p>
          <w:p w14:paraId="2FA7D39C">
            <w:pPr>
              <w:spacing w:line="460" w:lineRule="exact"/>
              <w:jc w:val="center"/>
              <w:rPr>
                <w:rFonts w:hint="eastAsia" w:ascii="仿宋_GB2312" w:hAnsi="仿宋_GB2312" w:eastAsia="仿宋_GB2312" w:cs="仿宋_GB2312"/>
                <w:sz w:val="32"/>
                <w:szCs w:val="32"/>
                <w:vertAlign w:val="baseline"/>
                <w:lang w:val="en-US" w:eastAsia="zh-CN"/>
              </w:rPr>
            </w:pPr>
          </w:p>
          <w:p w14:paraId="1738FA53">
            <w:pPr>
              <w:spacing w:line="460" w:lineRule="exact"/>
              <w:jc w:val="center"/>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25分</w:t>
            </w:r>
          </w:p>
        </w:tc>
        <w:tc>
          <w:tcPr>
            <w:tcW w:w="1583" w:type="dxa"/>
          </w:tcPr>
          <w:p w14:paraId="7718723A">
            <w:pPr>
              <w:spacing w:line="460" w:lineRule="exact"/>
              <w:jc w:val="center"/>
              <w:rPr>
                <w:rFonts w:hint="eastAsia" w:ascii="仿宋_GB2312" w:hAnsi="仿宋_GB2312" w:eastAsia="仿宋_GB2312" w:cs="仿宋_GB2312"/>
                <w:sz w:val="32"/>
                <w:szCs w:val="32"/>
                <w:vertAlign w:val="baseline"/>
                <w:lang w:val="en-US" w:eastAsia="zh-CN"/>
              </w:rPr>
            </w:pPr>
          </w:p>
        </w:tc>
      </w:tr>
      <w:tr w14:paraId="1249E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1342" w:type="dxa"/>
          </w:tcPr>
          <w:p w14:paraId="1F9BB5B3">
            <w:pPr>
              <w:spacing w:line="460" w:lineRule="exact"/>
              <w:jc w:val="center"/>
              <w:rPr>
                <w:rFonts w:hint="eastAsia" w:ascii="仿宋_GB2312" w:hAnsi="仿宋_GB2312" w:eastAsia="仿宋_GB2312" w:cs="仿宋_GB2312"/>
                <w:sz w:val="32"/>
                <w:szCs w:val="32"/>
                <w:vertAlign w:val="baseline"/>
                <w:lang w:val="en-US" w:eastAsia="zh-CN"/>
              </w:rPr>
            </w:pPr>
          </w:p>
          <w:p w14:paraId="7009F3F6">
            <w:pPr>
              <w:spacing w:line="460" w:lineRule="exact"/>
              <w:jc w:val="center"/>
              <w:rPr>
                <w:rFonts w:hint="eastAsia" w:ascii="仿宋_GB2312" w:hAnsi="仿宋_GB2312" w:eastAsia="仿宋_GB2312" w:cs="仿宋_GB2312"/>
                <w:sz w:val="32"/>
                <w:szCs w:val="32"/>
                <w:vertAlign w:val="baseline"/>
                <w:lang w:val="en-US" w:eastAsia="zh-CN"/>
              </w:rPr>
            </w:pPr>
          </w:p>
          <w:p w14:paraId="02F160D4">
            <w:pPr>
              <w:spacing w:line="460" w:lineRule="exact"/>
              <w:jc w:val="center"/>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w:t>
            </w:r>
          </w:p>
        </w:tc>
        <w:tc>
          <w:tcPr>
            <w:tcW w:w="1795" w:type="dxa"/>
          </w:tcPr>
          <w:p w14:paraId="19718515">
            <w:pPr>
              <w:spacing w:line="460" w:lineRule="exact"/>
              <w:jc w:val="left"/>
              <w:rPr>
                <w:rStyle w:val="12"/>
                <w:rFonts w:hint="eastAsia" w:ascii="黑体" w:hAnsi="黑体" w:eastAsia="黑体" w:cs="黑体"/>
                <w:b w:val="0"/>
                <w:bCs w:val="0"/>
                <w:i w:val="0"/>
                <w:iCs w:val="0"/>
                <w:caps w:val="0"/>
                <w:color w:val="auto"/>
                <w:spacing w:val="0"/>
                <w:sz w:val="32"/>
                <w:szCs w:val="32"/>
                <w:highlight w:val="none"/>
                <w:shd w:val="clear" w:fill="FFFFFF"/>
                <w:lang w:val="en-US" w:eastAsia="zh-CN"/>
              </w:rPr>
            </w:pPr>
          </w:p>
          <w:p w14:paraId="68346D3B">
            <w:pPr>
              <w:spacing w:line="460" w:lineRule="exact"/>
              <w:jc w:val="left"/>
              <w:rPr>
                <w:rStyle w:val="12"/>
                <w:rFonts w:hint="eastAsia" w:ascii="黑体" w:hAnsi="黑体" w:eastAsia="黑体" w:cs="黑体"/>
                <w:b w:val="0"/>
                <w:bCs w:val="0"/>
                <w:i w:val="0"/>
                <w:iCs w:val="0"/>
                <w:caps w:val="0"/>
                <w:color w:val="auto"/>
                <w:spacing w:val="0"/>
                <w:sz w:val="32"/>
                <w:szCs w:val="32"/>
                <w:highlight w:val="none"/>
                <w:shd w:val="clear" w:fill="FFFFFF"/>
                <w:lang w:val="en-US" w:eastAsia="zh-CN"/>
              </w:rPr>
            </w:pPr>
          </w:p>
          <w:p w14:paraId="73A52A77">
            <w:pPr>
              <w:spacing w:line="460" w:lineRule="exact"/>
              <w:jc w:val="left"/>
              <w:rPr>
                <w:rFonts w:hint="eastAsia" w:ascii="仿宋_GB2312" w:hAnsi="仿宋_GB2312" w:eastAsia="仿宋_GB2312" w:cs="仿宋_GB2312"/>
                <w:b w:val="0"/>
                <w:bCs w:val="0"/>
                <w:sz w:val="32"/>
                <w:szCs w:val="32"/>
                <w:vertAlign w:val="baseline"/>
                <w:lang w:val="en-US" w:eastAsia="zh-CN"/>
              </w:rPr>
            </w:pPr>
            <w:r>
              <w:rPr>
                <w:rFonts w:hint="eastAsia" w:ascii="仿宋_GB2312" w:hAnsi="仿宋_GB2312" w:eastAsia="仿宋_GB2312" w:cs="仿宋_GB2312"/>
                <w:b w:val="0"/>
                <w:bCs w:val="0"/>
                <w:sz w:val="32"/>
                <w:szCs w:val="32"/>
                <w:vertAlign w:val="baseline"/>
                <w:lang w:val="en-US" w:eastAsia="zh-CN"/>
              </w:rPr>
              <w:t>团的基层建设方面</w:t>
            </w:r>
          </w:p>
        </w:tc>
        <w:tc>
          <w:tcPr>
            <w:tcW w:w="8255" w:type="dxa"/>
          </w:tcPr>
          <w:p w14:paraId="695A9D4C">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color w:val="auto"/>
                <w:sz w:val="30"/>
                <w:szCs w:val="30"/>
                <w:highlight w:val="none"/>
                <w:lang w:val="en-US" w:eastAsia="zh-CN"/>
              </w:rPr>
              <w:t>加强团组织自身建设情况；规范发展团员情况、新发展团员智慧团建录入情况；加强团员日常教育管理，转接组织关系和流动团员联系情况，团员核查及团员档案建设情况；团费收缴管理情况；“三会两制一课”、主题团日等组织生活落实情况；团员先进性评价、对标定级、团内激励情况；加强党建带团建，推优入党制度落实情况；全面从严治团和团干部队伍建设，团学改革情况等。</w:t>
            </w:r>
          </w:p>
        </w:tc>
        <w:tc>
          <w:tcPr>
            <w:tcW w:w="967" w:type="dxa"/>
          </w:tcPr>
          <w:p w14:paraId="22A40FEE">
            <w:pPr>
              <w:spacing w:line="460" w:lineRule="exact"/>
              <w:jc w:val="center"/>
              <w:rPr>
                <w:rFonts w:hint="eastAsia" w:ascii="仿宋_GB2312" w:hAnsi="仿宋_GB2312" w:eastAsia="仿宋_GB2312" w:cs="仿宋_GB2312"/>
                <w:sz w:val="32"/>
                <w:szCs w:val="32"/>
                <w:vertAlign w:val="baseline"/>
                <w:lang w:val="en-US" w:eastAsia="zh-CN"/>
              </w:rPr>
            </w:pPr>
          </w:p>
          <w:p w14:paraId="121D0228">
            <w:pPr>
              <w:spacing w:line="460" w:lineRule="exact"/>
              <w:jc w:val="center"/>
              <w:rPr>
                <w:rFonts w:hint="eastAsia" w:ascii="仿宋_GB2312" w:hAnsi="仿宋_GB2312" w:eastAsia="仿宋_GB2312" w:cs="仿宋_GB2312"/>
                <w:sz w:val="32"/>
                <w:szCs w:val="32"/>
                <w:vertAlign w:val="baseline"/>
                <w:lang w:val="en-US" w:eastAsia="zh-CN"/>
              </w:rPr>
            </w:pPr>
          </w:p>
          <w:p w14:paraId="471FB76E">
            <w:pPr>
              <w:spacing w:line="460" w:lineRule="exact"/>
              <w:jc w:val="center"/>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25分</w:t>
            </w:r>
          </w:p>
        </w:tc>
        <w:tc>
          <w:tcPr>
            <w:tcW w:w="1583" w:type="dxa"/>
          </w:tcPr>
          <w:p w14:paraId="451DC644">
            <w:pPr>
              <w:spacing w:line="460" w:lineRule="exact"/>
              <w:jc w:val="center"/>
              <w:rPr>
                <w:rFonts w:hint="eastAsia" w:ascii="仿宋_GB2312" w:hAnsi="仿宋_GB2312" w:eastAsia="仿宋_GB2312" w:cs="仿宋_GB2312"/>
                <w:sz w:val="32"/>
                <w:szCs w:val="32"/>
                <w:vertAlign w:val="baseline"/>
                <w:lang w:val="en-US" w:eastAsia="zh-CN"/>
              </w:rPr>
            </w:pPr>
          </w:p>
        </w:tc>
      </w:tr>
      <w:tr w14:paraId="0C5E1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3" w:hRule="atLeast"/>
        </w:trPr>
        <w:tc>
          <w:tcPr>
            <w:tcW w:w="1342" w:type="dxa"/>
          </w:tcPr>
          <w:p w14:paraId="722063CC">
            <w:pPr>
              <w:spacing w:line="460" w:lineRule="exact"/>
              <w:jc w:val="center"/>
              <w:rPr>
                <w:rFonts w:hint="eastAsia" w:ascii="仿宋_GB2312" w:hAnsi="仿宋_GB2312" w:eastAsia="仿宋_GB2312" w:cs="仿宋_GB2312"/>
                <w:sz w:val="32"/>
                <w:szCs w:val="32"/>
                <w:vertAlign w:val="baseline"/>
                <w:lang w:val="en-US" w:eastAsia="zh-CN"/>
              </w:rPr>
            </w:pPr>
          </w:p>
          <w:p w14:paraId="4BEF8B6A">
            <w:pPr>
              <w:spacing w:line="460" w:lineRule="exact"/>
              <w:jc w:val="center"/>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3</w:t>
            </w:r>
          </w:p>
        </w:tc>
        <w:tc>
          <w:tcPr>
            <w:tcW w:w="1795" w:type="dxa"/>
          </w:tcPr>
          <w:p w14:paraId="4B2CC263">
            <w:pPr>
              <w:spacing w:line="460" w:lineRule="exact"/>
              <w:jc w:val="left"/>
              <w:rPr>
                <w:rFonts w:hint="eastAsia" w:ascii="仿宋_GB2312" w:hAnsi="仿宋_GB2312" w:eastAsia="仿宋_GB2312" w:cs="仿宋_GB2312"/>
                <w:b w:val="0"/>
                <w:bCs w:val="0"/>
                <w:sz w:val="32"/>
                <w:szCs w:val="32"/>
                <w:vertAlign w:val="baseline"/>
                <w:lang w:val="en-US" w:eastAsia="zh-CN"/>
              </w:rPr>
            </w:pPr>
          </w:p>
          <w:p w14:paraId="7084F9BE">
            <w:pPr>
              <w:spacing w:line="460" w:lineRule="exact"/>
              <w:jc w:val="left"/>
              <w:rPr>
                <w:rFonts w:hint="eastAsia" w:ascii="仿宋_GB2312" w:hAnsi="仿宋_GB2312" w:eastAsia="仿宋_GB2312" w:cs="仿宋_GB2312"/>
                <w:b w:val="0"/>
                <w:bCs w:val="0"/>
                <w:sz w:val="32"/>
                <w:szCs w:val="32"/>
                <w:vertAlign w:val="baseline"/>
                <w:lang w:val="en-US" w:eastAsia="zh-CN"/>
              </w:rPr>
            </w:pPr>
            <w:r>
              <w:rPr>
                <w:rFonts w:hint="eastAsia" w:ascii="仿宋_GB2312" w:hAnsi="仿宋_GB2312" w:eastAsia="仿宋_GB2312" w:cs="仿宋_GB2312"/>
                <w:b w:val="0"/>
                <w:bCs w:val="0"/>
                <w:sz w:val="32"/>
                <w:szCs w:val="32"/>
                <w:vertAlign w:val="baseline"/>
                <w:lang w:val="en-US" w:eastAsia="zh-CN"/>
              </w:rPr>
              <w:t>联系服务青年方面</w:t>
            </w:r>
          </w:p>
        </w:tc>
        <w:tc>
          <w:tcPr>
            <w:tcW w:w="8255" w:type="dxa"/>
          </w:tcPr>
          <w:p w14:paraId="17B3143F">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color w:val="auto"/>
                <w:sz w:val="30"/>
                <w:szCs w:val="30"/>
                <w:highlight w:val="none"/>
                <w:lang w:val="en-US" w:eastAsia="zh-CN"/>
              </w:rPr>
              <w:t>代表团员青年向党组织和有关方面反映青年利益诉求和推动落实情况；结合团员青年在学习、工作、生活中的现实需求开展服务和活动情况；整合资源帮扶团员青年特别是困难团员青年情况；团员青年对团组织的获得感等。</w:t>
            </w:r>
          </w:p>
        </w:tc>
        <w:tc>
          <w:tcPr>
            <w:tcW w:w="967" w:type="dxa"/>
          </w:tcPr>
          <w:p w14:paraId="78DECCBF">
            <w:pPr>
              <w:spacing w:line="460" w:lineRule="exact"/>
              <w:jc w:val="center"/>
              <w:rPr>
                <w:rFonts w:hint="eastAsia" w:ascii="仿宋_GB2312" w:hAnsi="仿宋_GB2312" w:eastAsia="仿宋_GB2312" w:cs="仿宋_GB2312"/>
                <w:sz w:val="32"/>
                <w:szCs w:val="32"/>
                <w:vertAlign w:val="baseline"/>
                <w:lang w:val="en-US" w:eastAsia="zh-CN"/>
              </w:rPr>
            </w:pPr>
          </w:p>
          <w:p w14:paraId="706FCFA4">
            <w:pPr>
              <w:spacing w:line="460" w:lineRule="exact"/>
              <w:jc w:val="both"/>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20分</w:t>
            </w:r>
          </w:p>
        </w:tc>
        <w:tc>
          <w:tcPr>
            <w:tcW w:w="1583" w:type="dxa"/>
          </w:tcPr>
          <w:p w14:paraId="74E153C2">
            <w:pPr>
              <w:spacing w:line="460" w:lineRule="exact"/>
              <w:jc w:val="center"/>
              <w:rPr>
                <w:rFonts w:hint="eastAsia" w:ascii="仿宋_GB2312" w:hAnsi="仿宋_GB2312" w:eastAsia="仿宋_GB2312" w:cs="仿宋_GB2312"/>
                <w:sz w:val="32"/>
                <w:szCs w:val="32"/>
                <w:vertAlign w:val="baseline"/>
                <w:lang w:val="en-US" w:eastAsia="zh-CN"/>
              </w:rPr>
            </w:pPr>
          </w:p>
        </w:tc>
      </w:tr>
      <w:tr w14:paraId="2146F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trPr>
        <w:tc>
          <w:tcPr>
            <w:tcW w:w="1342" w:type="dxa"/>
          </w:tcPr>
          <w:p w14:paraId="430A2A68">
            <w:pPr>
              <w:spacing w:line="460" w:lineRule="exact"/>
              <w:jc w:val="center"/>
              <w:rPr>
                <w:rFonts w:hint="eastAsia" w:ascii="仿宋_GB2312" w:hAnsi="仿宋_GB2312" w:eastAsia="仿宋_GB2312" w:cs="仿宋_GB2312"/>
                <w:sz w:val="32"/>
                <w:szCs w:val="32"/>
                <w:vertAlign w:val="baseline"/>
                <w:lang w:val="en-US" w:eastAsia="zh-CN"/>
              </w:rPr>
            </w:pPr>
          </w:p>
          <w:p w14:paraId="68C3C9E2">
            <w:pPr>
              <w:spacing w:line="460" w:lineRule="exact"/>
              <w:jc w:val="center"/>
              <w:rPr>
                <w:rFonts w:hint="eastAsia" w:ascii="仿宋_GB2312" w:hAnsi="仿宋_GB2312" w:eastAsia="仿宋_GB2312" w:cs="仿宋_GB2312"/>
                <w:sz w:val="32"/>
                <w:szCs w:val="32"/>
                <w:vertAlign w:val="baseline"/>
                <w:lang w:val="en-US" w:eastAsia="zh-CN"/>
              </w:rPr>
            </w:pPr>
          </w:p>
          <w:p w14:paraId="6ADEAAB0">
            <w:pPr>
              <w:spacing w:line="460" w:lineRule="exact"/>
              <w:jc w:val="center"/>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4</w:t>
            </w:r>
          </w:p>
        </w:tc>
        <w:tc>
          <w:tcPr>
            <w:tcW w:w="1795" w:type="dxa"/>
          </w:tcPr>
          <w:p w14:paraId="18929B48">
            <w:pPr>
              <w:spacing w:line="460" w:lineRule="exact"/>
              <w:jc w:val="left"/>
              <w:rPr>
                <w:rFonts w:hint="eastAsia" w:ascii="仿宋_GB2312" w:hAnsi="仿宋_GB2312" w:eastAsia="仿宋_GB2312" w:cs="仿宋_GB2312"/>
                <w:b w:val="0"/>
                <w:bCs w:val="0"/>
                <w:sz w:val="32"/>
                <w:szCs w:val="32"/>
                <w:vertAlign w:val="baseline"/>
                <w:lang w:val="en-US" w:eastAsia="zh-CN"/>
              </w:rPr>
            </w:pPr>
          </w:p>
          <w:p w14:paraId="7A09EA09">
            <w:pPr>
              <w:spacing w:line="460" w:lineRule="exact"/>
              <w:jc w:val="left"/>
              <w:rPr>
                <w:rFonts w:hint="eastAsia" w:ascii="仿宋_GB2312" w:hAnsi="仿宋_GB2312" w:eastAsia="仿宋_GB2312" w:cs="仿宋_GB2312"/>
                <w:b w:val="0"/>
                <w:bCs w:val="0"/>
                <w:sz w:val="32"/>
                <w:szCs w:val="32"/>
                <w:vertAlign w:val="baseline"/>
                <w:lang w:val="en-US" w:eastAsia="zh-CN"/>
              </w:rPr>
            </w:pPr>
            <w:r>
              <w:rPr>
                <w:rFonts w:hint="eastAsia" w:ascii="仿宋_GB2312" w:hAnsi="仿宋_GB2312" w:eastAsia="仿宋_GB2312" w:cs="仿宋_GB2312"/>
                <w:b w:val="0"/>
                <w:bCs w:val="0"/>
                <w:sz w:val="32"/>
                <w:szCs w:val="32"/>
                <w:vertAlign w:val="baseline"/>
                <w:lang w:val="en-US" w:eastAsia="zh-CN"/>
              </w:rPr>
              <w:t>提升大局贡献度方面</w:t>
            </w:r>
          </w:p>
        </w:tc>
        <w:tc>
          <w:tcPr>
            <w:tcW w:w="8255" w:type="dxa"/>
          </w:tcPr>
          <w:p w14:paraId="1B45B596">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color w:val="auto"/>
                <w:sz w:val="30"/>
                <w:szCs w:val="30"/>
                <w:highlight w:val="none"/>
                <w:lang w:val="en-US" w:eastAsia="zh-CN"/>
              </w:rPr>
              <w:t>组织团员青年围绕本单位中心任务和“急难险重新”工作，开展岗位建功、创先争优，发挥生力军和突击队作用情况；组织团员青年开展社会实践、志愿服务、创新创业、校园文化等情况；选育优秀青年榜样情况；党组织对团组织的工作评价情况等。</w:t>
            </w:r>
          </w:p>
        </w:tc>
        <w:tc>
          <w:tcPr>
            <w:tcW w:w="967" w:type="dxa"/>
          </w:tcPr>
          <w:p w14:paraId="071914D3">
            <w:pPr>
              <w:spacing w:line="460" w:lineRule="exact"/>
              <w:jc w:val="center"/>
              <w:rPr>
                <w:rFonts w:hint="eastAsia" w:ascii="仿宋_GB2312" w:hAnsi="仿宋_GB2312" w:eastAsia="仿宋_GB2312" w:cs="仿宋_GB2312"/>
                <w:sz w:val="32"/>
                <w:szCs w:val="32"/>
                <w:vertAlign w:val="baseline"/>
                <w:lang w:val="en-US" w:eastAsia="zh-CN"/>
              </w:rPr>
            </w:pPr>
          </w:p>
          <w:p w14:paraId="1F763E63">
            <w:pPr>
              <w:spacing w:line="460" w:lineRule="exact"/>
              <w:jc w:val="center"/>
              <w:rPr>
                <w:rFonts w:hint="eastAsia" w:ascii="仿宋_GB2312" w:hAnsi="仿宋_GB2312" w:eastAsia="仿宋_GB2312" w:cs="仿宋_GB2312"/>
                <w:sz w:val="32"/>
                <w:szCs w:val="32"/>
                <w:vertAlign w:val="baseline"/>
                <w:lang w:val="en-US" w:eastAsia="zh-CN"/>
              </w:rPr>
            </w:pPr>
          </w:p>
          <w:p w14:paraId="6719D837">
            <w:pPr>
              <w:spacing w:line="460" w:lineRule="exact"/>
              <w:jc w:val="center"/>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20分</w:t>
            </w:r>
          </w:p>
        </w:tc>
        <w:tc>
          <w:tcPr>
            <w:tcW w:w="1583" w:type="dxa"/>
          </w:tcPr>
          <w:p w14:paraId="5CCB1F80">
            <w:pPr>
              <w:spacing w:line="460" w:lineRule="exact"/>
              <w:jc w:val="center"/>
              <w:rPr>
                <w:rFonts w:hint="eastAsia" w:ascii="仿宋_GB2312" w:hAnsi="仿宋_GB2312" w:eastAsia="仿宋_GB2312" w:cs="仿宋_GB2312"/>
                <w:sz w:val="32"/>
                <w:szCs w:val="32"/>
                <w:vertAlign w:val="baseline"/>
                <w:lang w:val="en-US" w:eastAsia="zh-CN"/>
              </w:rPr>
            </w:pPr>
          </w:p>
        </w:tc>
      </w:tr>
      <w:tr w14:paraId="6F359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6" w:hRule="atLeast"/>
        </w:trPr>
        <w:tc>
          <w:tcPr>
            <w:tcW w:w="1342" w:type="dxa"/>
          </w:tcPr>
          <w:p w14:paraId="20760539">
            <w:pPr>
              <w:spacing w:line="460" w:lineRule="exact"/>
              <w:jc w:val="center"/>
              <w:rPr>
                <w:rFonts w:hint="eastAsia" w:ascii="仿宋_GB2312" w:hAnsi="仿宋_GB2312" w:eastAsia="仿宋_GB2312" w:cs="仿宋_GB2312"/>
                <w:sz w:val="32"/>
                <w:szCs w:val="32"/>
                <w:vertAlign w:val="baseline"/>
                <w:lang w:val="en-US" w:eastAsia="zh-CN"/>
              </w:rPr>
            </w:pPr>
          </w:p>
          <w:p w14:paraId="56534AFE">
            <w:pPr>
              <w:spacing w:line="460" w:lineRule="exact"/>
              <w:jc w:val="center"/>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5</w:t>
            </w:r>
          </w:p>
        </w:tc>
        <w:tc>
          <w:tcPr>
            <w:tcW w:w="1795" w:type="dxa"/>
          </w:tcPr>
          <w:p w14:paraId="16ACE504">
            <w:pPr>
              <w:spacing w:line="460" w:lineRule="exact"/>
              <w:jc w:val="left"/>
              <w:rPr>
                <w:rFonts w:hint="eastAsia" w:ascii="仿宋_GB2312" w:hAnsi="仿宋_GB2312" w:eastAsia="仿宋_GB2312" w:cs="仿宋_GB2312"/>
                <w:b w:val="0"/>
                <w:bCs w:val="0"/>
                <w:sz w:val="32"/>
                <w:szCs w:val="32"/>
                <w:vertAlign w:val="baseline"/>
                <w:lang w:val="en-US" w:eastAsia="zh-CN"/>
              </w:rPr>
            </w:pPr>
          </w:p>
          <w:p w14:paraId="0C8F2446">
            <w:pPr>
              <w:spacing w:line="460" w:lineRule="exact"/>
              <w:jc w:val="left"/>
              <w:rPr>
                <w:rFonts w:hint="eastAsia" w:ascii="仿宋_GB2312" w:hAnsi="仿宋_GB2312" w:eastAsia="仿宋_GB2312" w:cs="仿宋_GB2312"/>
                <w:b w:val="0"/>
                <w:bCs w:val="0"/>
                <w:sz w:val="32"/>
                <w:szCs w:val="32"/>
                <w:vertAlign w:val="baseline"/>
                <w:lang w:val="en-US" w:eastAsia="zh-CN"/>
              </w:rPr>
            </w:pPr>
            <w:r>
              <w:rPr>
                <w:rFonts w:hint="eastAsia" w:ascii="仿宋_GB2312" w:hAnsi="仿宋_GB2312" w:eastAsia="仿宋_GB2312" w:cs="仿宋_GB2312"/>
                <w:b w:val="0"/>
                <w:bCs w:val="0"/>
                <w:sz w:val="32"/>
                <w:szCs w:val="32"/>
                <w:vertAlign w:val="baseline"/>
                <w:lang w:val="en-US" w:eastAsia="zh-CN"/>
              </w:rPr>
              <w:t>其他方面</w:t>
            </w:r>
          </w:p>
        </w:tc>
        <w:tc>
          <w:tcPr>
            <w:tcW w:w="8255" w:type="dxa"/>
          </w:tcPr>
          <w:p w14:paraId="1B207A2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30"/>
                <w:szCs w:val="30"/>
                <w:vertAlign w:val="baseline"/>
                <w:lang w:val="en-US" w:eastAsia="zh-CN"/>
              </w:rPr>
            </w:pPr>
            <w:r>
              <w:rPr>
                <w:rFonts w:hint="eastAsia" w:ascii="仿宋_GB2312" w:hAnsi="仿宋_GB2312" w:eastAsia="仿宋_GB2312" w:cs="仿宋_GB2312"/>
                <w:color w:val="auto"/>
                <w:sz w:val="30"/>
                <w:szCs w:val="30"/>
                <w:highlight w:val="none"/>
                <w:lang w:val="en-US" w:eastAsia="zh-CN"/>
              </w:rPr>
              <w:t>在年度工作中，开展的具有探索性、创新性、示范性、引领性的工作介绍，团学理论工作研究成果介绍，未来工作思考和着力点，</w:t>
            </w:r>
            <w:bookmarkStart w:id="0" w:name="_GoBack"/>
            <w:bookmarkEnd w:id="0"/>
            <w:r>
              <w:rPr>
                <w:rFonts w:hint="eastAsia" w:ascii="仿宋_GB2312" w:hAnsi="仿宋_GB2312" w:eastAsia="仿宋_GB2312" w:cs="仿宋_GB2312"/>
                <w:color w:val="auto"/>
                <w:sz w:val="30"/>
                <w:szCs w:val="30"/>
                <w:highlight w:val="none"/>
                <w:lang w:val="en-US" w:eastAsia="zh-CN"/>
              </w:rPr>
              <w:t>获得团学系统荣誉等。</w:t>
            </w:r>
          </w:p>
        </w:tc>
        <w:tc>
          <w:tcPr>
            <w:tcW w:w="967" w:type="dxa"/>
          </w:tcPr>
          <w:p w14:paraId="0B69BDE0">
            <w:pPr>
              <w:spacing w:line="460" w:lineRule="exact"/>
              <w:jc w:val="center"/>
              <w:rPr>
                <w:rFonts w:hint="eastAsia" w:ascii="仿宋_GB2312" w:hAnsi="仿宋_GB2312" w:eastAsia="仿宋_GB2312" w:cs="仿宋_GB2312"/>
                <w:sz w:val="32"/>
                <w:szCs w:val="32"/>
                <w:vertAlign w:val="baseline"/>
                <w:lang w:val="en-US" w:eastAsia="zh-CN"/>
              </w:rPr>
            </w:pPr>
          </w:p>
          <w:p w14:paraId="686B767D">
            <w:pPr>
              <w:spacing w:line="460" w:lineRule="exact"/>
              <w:jc w:val="center"/>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10分</w:t>
            </w:r>
          </w:p>
        </w:tc>
        <w:tc>
          <w:tcPr>
            <w:tcW w:w="1583" w:type="dxa"/>
          </w:tcPr>
          <w:p w14:paraId="445C92AD">
            <w:pPr>
              <w:spacing w:line="460" w:lineRule="exact"/>
              <w:jc w:val="center"/>
              <w:rPr>
                <w:rFonts w:hint="eastAsia" w:ascii="仿宋_GB2312" w:hAnsi="仿宋_GB2312" w:eastAsia="仿宋_GB2312" w:cs="仿宋_GB2312"/>
                <w:sz w:val="32"/>
                <w:szCs w:val="32"/>
                <w:vertAlign w:val="baseline"/>
                <w:lang w:val="en-US" w:eastAsia="zh-CN"/>
              </w:rPr>
            </w:pPr>
          </w:p>
        </w:tc>
      </w:tr>
      <w:tr w14:paraId="21377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12359" w:type="dxa"/>
            <w:gridSpan w:val="4"/>
            <w:vAlign w:val="center"/>
          </w:tcPr>
          <w:p w14:paraId="7AB9FCC2">
            <w:pPr>
              <w:spacing w:line="460" w:lineRule="exact"/>
              <w:jc w:val="cente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b/>
                <w:bCs/>
                <w:color w:val="auto"/>
                <w:sz w:val="32"/>
                <w:szCs w:val="32"/>
                <w:highlight w:val="none"/>
                <w:lang w:val="en-US" w:eastAsia="zh-CN"/>
              </w:rPr>
              <w:t>总分</w:t>
            </w:r>
          </w:p>
        </w:tc>
        <w:tc>
          <w:tcPr>
            <w:tcW w:w="1583" w:type="dxa"/>
          </w:tcPr>
          <w:p w14:paraId="6E4A95ED">
            <w:pPr>
              <w:spacing w:line="460" w:lineRule="exact"/>
              <w:jc w:val="center"/>
              <w:rPr>
                <w:rFonts w:hint="eastAsia" w:ascii="仿宋_GB2312" w:hAnsi="仿宋_GB2312" w:eastAsia="仿宋_GB2312" w:cs="仿宋_GB2312"/>
                <w:sz w:val="32"/>
                <w:szCs w:val="32"/>
                <w:vertAlign w:val="baseline"/>
                <w:lang w:val="en-US" w:eastAsia="zh-CN"/>
              </w:rPr>
            </w:pPr>
          </w:p>
        </w:tc>
      </w:tr>
    </w:tbl>
    <w:p w14:paraId="6DA904B3">
      <w:pPr>
        <w:spacing w:line="460" w:lineRule="exact"/>
        <w:jc w:val="both"/>
        <w:rPr>
          <w:rFonts w:hint="eastAsia" w:ascii="方正小标宋简体" w:hAnsi="Times New Roman" w:eastAsia="方正小标宋简体" w:cs="Times New Roman"/>
          <w:color w:val="000000"/>
          <w:sz w:val="36"/>
          <w:szCs w:val="36"/>
          <w:lang w:val="en-US" w:eastAsia="zh-CN"/>
        </w:rPr>
        <w:sectPr>
          <w:pgSz w:w="16838" w:h="11906" w:orient="landscape"/>
          <w:pgMar w:top="1587" w:right="1361" w:bottom="1587" w:left="1361" w:header="851" w:footer="992" w:gutter="0"/>
          <w:cols w:space="425" w:num="1"/>
          <w:docGrid w:type="lines" w:linePitch="312" w:charSpace="0"/>
        </w:sectPr>
      </w:pPr>
    </w:p>
    <w:p w14:paraId="1C1E598F">
      <w:pPr>
        <w:spacing w:line="460" w:lineRule="exact"/>
        <w:jc w:val="both"/>
        <w:rPr>
          <w:rFonts w:hint="default"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附件5</w:t>
      </w:r>
    </w:p>
    <w:p w14:paraId="088B66CE">
      <w:pPr>
        <w:spacing w:line="460" w:lineRule="exact"/>
        <w:jc w:val="center"/>
        <w:rPr>
          <w:rFonts w:hint="eastAsia" w:ascii="方正小标宋简体" w:hAnsi="方正小标宋简体" w:eastAsia="方正小标宋简体" w:cs="方正小标宋简体"/>
          <w:color w:val="000000"/>
          <w:sz w:val="44"/>
          <w:szCs w:val="44"/>
          <w:lang w:val="en-US" w:eastAsia="zh-CN"/>
        </w:rPr>
      </w:pPr>
      <w:r>
        <w:rPr>
          <w:rFonts w:hint="eastAsia" w:ascii="方正小标宋简体" w:hAnsi="方正小标宋简体" w:eastAsia="方正小标宋简体" w:cs="方正小标宋简体"/>
          <w:sz w:val="44"/>
          <w:szCs w:val="44"/>
          <w:lang w:val="en-US" w:eastAsia="zh-CN"/>
        </w:rPr>
        <w:t>现场汇报评分标准</w:t>
      </w:r>
    </w:p>
    <w:p w14:paraId="2EB46C01">
      <w:pPr>
        <w:spacing w:line="460" w:lineRule="exact"/>
        <w:jc w:val="both"/>
        <w:rPr>
          <w:rFonts w:hint="eastAsia" w:ascii="黑体" w:hAnsi="黑体" w:eastAsia="黑体" w:cs="黑体"/>
          <w:color w:val="000000"/>
          <w:sz w:val="32"/>
          <w:szCs w:val="32"/>
          <w:lang w:val="en-US"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6783"/>
        <w:gridCol w:w="1049"/>
      </w:tblGrid>
      <w:tr w14:paraId="3FC2B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trPr>
        <w:tc>
          <w:tcPr>
            <w:tcW w:w="1116" w:type="dxa"/>
            <w:vAlign w:val="top"/>
          </w:tcPr>
          <w:p w14:paraId="7F5D742C">
            <w:pPr>
              <w:spacing w:line="460" w:lineRule="exact"/>
              <w:jc w:val="center"/>
              <w:rPr>
                <w:rFonts w:hint="eastAsia" w:ascii="仿宋_GB2312" w:hAnsi="仿宋_GB2312" w:eastAsia="仿宋_GB2312" w:cs="仿宋_GB2312"/>
                <w:b/>
                <w:bCs/>
                <w:color w:val="000000"/>
                <w:sz w:val="32"/>
                <w:szCs w:val="32"/>
                <w:vertAlign w:val="baseline"/>
                <w:lang w:val="en-US" w:eastAsia="zh-CN"/>
              </w:rPr>
            </w:pPr>
          </w:p>
          <w:p w14:paraId="5378ADCB">
            <w:pPr>
              <w:spacing w:line="460" w:lineRule="exact"/>
              <w:jc w:val="center"/>
              <w:rPr>
                <w:rFonts w:hint="default" w:ascii="仿宋_GB2312" w:hAnsi="仿宋_GB2312" w:eastAsia="仿宋_GB2312" w:cs="仿宋_GB2312"/>
                <w:b/>
                <w:bCs/>
                <w:color w:val="000000"/>
                <w:sz w:val="32"/>
                <w:szCs w:val="32"/>
                <w:vertAlign w:val="baseline"/>
                <w:lang w:val="en-US" w:eastAsia="zh-CN"/>
              </w:rPr>
            </w:pPr>
            <w:r>
              <w:rPr>
                <w:rFonts w:hint="eastAsia" w:ascii="仿宋_GB2312" w:hAnsi="仿宋_GB2312" w:eastAsia="仿宋_GB2312" w:cs="仿宋_GB2312"/>
                <w:b/>
                <w:bCs/>
                <w:color w:val="000000"/>
                <w:sz w:val="32"/>
                <w:szCs w:val="32"/>
                <w:vertAlign w:val="baseline"/>
                <w:lang w:val="en-US" w:eastAsia="zh-CN"/>
              </w:rPr>
              <w:t>项目</w:t>
            </w:r>
          </w:p>
        </w:tc>
        <w:tc>
          <w:tcPr>
            <w:tcW w:w="6783" w:type="dxa"/>
            <w:vAlign w:val="top"/>
          </w:tcPr>
          <w:p w14:paraId="4F4A63C1">
            <w:pPr>
              <w:spacing w:line="460" w:lineRule="exact"/>
              <w:jc w:val="center"/>
              <w:rPr>
                <w:rFonts w:hint="eastAsia" w:ascii="仿宋_GB2312" w:hAnsi="仿宋_GB2312" w:eastAsia="仿宋_GB2312" w:cs="仿宋_GB2312"/>
                <w:b/>
                <w:bCs/>
                <w:color w:val="000000"/>
                <w:sz w:val="32"/>
                <w:szCs w:val="32"/>
                <w:vertAlign w:val="baseline"/>
                <w:lang w:val="en-US" w:eastAsia="zh-CN"/>
              </w:rPr>
            </w:pPr>
          </w:p>
          <w:p w14:paraId="4F3E6E7E">
            <w:pPr>
              <w:spacing w:line="460" w:lineRule="exact"/>
              <w:jc w:val="center"/>
              <w:rPr>
                <w:rFonts w:hint="eastAsia" w:ascii="仿宋_GB2312" w:hAnsi="仿宋_GB2312" w:eastAsia="仿宋_GB2312" w:cs="仿宋_GB2312"/>
                <w:b/>
                <w:bCs/>
                <w:color w:val="000000"/>
                <w:sz w:val="32"/>
                <w:szCs w:val="32"/>
                <w:vertAlign w:val="baseline"/>
                <w:lang w:val="en-US" w:eastAsia="zh-CN"/>
              </w:rPr>
            </w:pPr>
            <w:r>
              <w:rPr>
                <w:rFonts w:hint="eastAsia" w:ascii="仿宋_GB2312" w:hAnsi="仿宋_GB2312" w:eastAsia="仿宋_GB2312" w:cs="仿宋_GB2312"/>
                <w:b/>
                <w:bCs/>
                <w:color w:val="000000"/>
                <w:sz w:val="32"/>
                <w:szCs w:val="32"/>
                <w:vertAlign w:val="baseline"/>
                <w:lang w:val="en-US" w:eastAsia="zh-CN"/>
              </w:rPr>
              <w:t>内容</w:t>
            </w:r>
          </w:p>
        </w:tc>
        <w:tc>
          <w:tcPr>
            <w:tcW w:w="1049" w:type="dxa"/>
            <w:vAlign w:val="top"/>
          </w:tcPr>
          <w:p w14:paraId="42951940">
            <w:pPr>
              <w:spacing w:line="460" w:lineRule="exact"/>
              <w:jc w:val="center"/>
              <w:rPr>
                <w:rFonts w:hint="eastAsia" w:ascii="仿宋_GB2312" w:hAnsi="仿宋_GB2312" w:eastAsia="仿宋_GB2312" w:cs="仿宋_GB2312"/>
                <w:b/>
                <w:bCs/>
                <w:color w:val="000000"/>
                <w:sz w:val="32"/>
                <w:szCs w:val="32"/>
                <w:vertAlign w:val="baseline"/>
                <w:lang w:val="en-US" w:eastAsia="zh-CN"/>
              </w:rPr>
            </w:pPr>
          </w:p>
          <w:p w14:paraId="6AC02854">
            <w:pPr>
              <w:spacing w:line="460" w:lineRule="exact"/>
              <w:jc w:val="center"/>
              <w:rPr>
                <w:rFonts w:hint="eastAsia" w:ascii="仿宋_GB2312" w:hAnsi="仿宋_GB2312" w:eastAsia="仿宋_GB2312" w:cs="仿宋_GB2312"/>
                <w:b/>
                <w:bCs/>
                <w:color w:val="000000"/>
                <w:sz w:val="32"/>
                <w:szCs w:val="32"/>
                <w:vertAlign w:val="baseline"/>
                <w:lang w:val="en-US" w:eastAsia="zh-CN"/>
              </w:rPr>
            </w:pPr>
            <w:r>
              <w:rPr>
                <w:rFonts w:hint="eastAsia" w:ascii="仿宋_GB2312" w:hAnsi="仿宋_GB2312" w:eastAsia="仿宋_GB2312" w:cs="仿宋_GB2312"/>
                <w:b/>
                <w:bCs/>
                <w:color w:val="000000"/>
                <w:sz w:val="32"/>
                <w:szCs w:val="32"/>
                <w:vertAlign w:val="baseline"/>
                <w:lang w:val="en-US" w:eastAsia="zh-CN"/>
              </w:rPr>
              <w:t>分值</w:t>
            </w:r>
          </w:p>
        </w:tc>
      </w:tr>
      <w:tr w14:paraId="48E35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trPr>
        <w:tc>
          <w:tcPr>
            <w:tcW w:w="1116" w:type="dxa"/>
            <w:vMerge w:val="restart"/>
            <w:vAlign w:val="top"/>
          </w:tcPr>
          <w:p w14:paraId="64EC253A">
            <w:pPr>
              <w:spacing w:line="460" w:lineRule="exact"/>
              <w:jc w:val="center"/>
              <w:rPr>
                <w:rFonts w:hint="eastAsia" w:ascii="仿宋_GB2312" w:hAnsi="仿宋_GB2312" w:eastAsia="仿宋_GB2312" w:cs="仿宋_GB2312"/>
                <w:color w:val="000000"/>
                <w:sz w:val="32"/>
                <w:szCs w:val="32"/>
                <w:vertAlign w:val="baseline"/>
                <w:lang w:val="en-US" w:eastAsia="zh-CN"/>
              </w:rPr>
            </w:pPr>
          </w:p>
          <w:p w14:paraId="131AB20B">
            <w:pPr>
              <w:spacing w:line="460" w:lineRule="exact"/>
              <w:jc w:val="center"/>
              <w:rPr>
                <w:rFonts w:hint="eastAsia" w:ascii="仿宋_GB2312" w:hAnsi="仿宋_GB2312" w:eastAsia="仿宋_GB2312" w:cs="仿宋_GB2312"/>
                <w:color w:val="000000"/>
                <w:sz w:val="32"/>
                <w:szCs w:val="32"/>
                <w:vertAlign w:val="baseline"/>
                <w:lang w:val="en-US" w:eastAsia="zh-CN"/>
              </w:rPr>
            </w:pPr>
          </w:p>
          <w:p w14:paraId="298D5986">
            <w:pPr>
              <w:spacing w:line="460" w:lineRule="exact"/>
              <w:jc w:val="center"/>
              <w:rPr>
                <w:rFonts w:hint="eastAsia" w:ascii="仿宋_GB2312" w:hAnsi="仿宋_GB2312" w:eastAsia="仿宋_GB2312" w:cs="仿宋_GB2312"/>
                <w:color w:val="000000"/>
                <w:sz w:val="32"/>
                <w:szCs w:val="32"/>
                <w:vertAlign w:val="baseline"/>
                <w:lang w:val="en-US" w:eastAsia="zh-CN"/>
              </w:rPr>
            </w:pPr>
          </w:p>
          <w:p w14:paraId="250966E4">
            <w:pPr>
              <w:spacing w:line="460" w:lineRule="exact"/>
              <w:jc w:val="center"/>
              <w:rPr>
                <w:rFonts w:hint="eastAsia"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展示内容</w:t>
            </w:r>
          </w:p>
        </w:tc>
        <w:tc>
          <w:tcPr>
            <w:tcW w:w="6783" w:type="dxa"/>
            <w:vAlign w:val="top"/>
          </w:tcPr>
          <w:p w14:paraId="0915060B">
            <w:pPr>
              <w:spacing w:line="460" w:lineRule="exact"/>
              <w:jc w:val="left"/>
              <w:rPr>
                <w:rFonts w:hint="eastAsia" w:ascii="仿宋_GB2312" w:hAnsi="仿宋_GB2312" w:eastAsia="仿宋_GB2312" w:cs="仿宋_GB2312"/>
                <w:color w:val="000000"/>
                <w:sz w:val="32"/>
                <w:szCs w:val="32"/>
                <w:vertAlign w:val="baseline"/>
                <w:lang w:val="en-US" w:eastAsia="zh-CN"/>
              </w:rPr>
            </w:pPr>
          </w:p>
          <w:p w14:paraId="54AB1AE5">
            <w:pPr>
              <w:spacing w:line="460" w:lineRule="exact"/>
              <w:jc w:val="left"/>
              <w:rPr>
                <w:rFonts w:hint="default"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学院特色亮点突出，能紧扣学校党政工作要点和学校共青团重点工作，数据详实，取得实效。</w:t>
            </w:r>
          </w:p>
        </w:tc>
        <w:tc>
          <w:tcPr>
            <w:tcW w:w="1049" w:type="dxa"/>
            <w:vAlign w:val="top"/>
          </w:tcPr>
          <w:p w14:paraId="06A815E4">
            <w:pPr>
              <w:spacing w:line="460" w:lineRule="exact"/>
              <w:jc w:val="center"/>
              <w:rPr>
                <w:rFonts w:hint="eastAsia" w:ascii="仿宋_GB2312" w:hAnsi="仿宋_GB2312" w:eastAsia="仿宋_GB2312" w:cs="仿宋_GB2312"/>
                <w:color w:val="000000"/>
                <w:sz w:val="32"/>
                <w:szCs w:val="32"/>
                <w:vertAlign w:val="baseline"/>
                <w:lang w:val="en-US" w:eastAsia="zh-CN"/>
              </w:rPr>
            </w:pPr>
          </w:p>
          <w:p w14:paraId="241C32B4">
            <w:pPr>
              <w:spacing w:line="460" w:lineRule="exact"/>
              <w:jc w:val="center"/>
              <w:rPr>
                <w:rFonts w:hint="eastAsia"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40分</w:t>
            </w:r>
          </w:p>
        </w:tc>
      </w:tr>
      <w:tr w14:paraId="44C24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trPr>
        <w:tc>
          <w:tcPr>
            <w:tcW w:w="1116" w:type="dxa"/>
            <w:vMerge w:val="continue"/>
            <w:vAlign w:val="top"/>
          </w:tcPr>
          <w:p w14:paraId="36DAF668">
            <w:pPr>
              <w:spacing w:line="460" w:lineRule="exact"/>
              <w:jc w:val="center"/>
              <w:rPr>
                <w:rFonts w:hint="eastAsia" w:ascii="仿宋_GB2312" w:hAnsi="仿宋_GB2312" w:eastAsia="仿宋_GB2312" w:cs="仿宋_GB2312"/>
                <w:color w:val="000000"/>
                <w:sz w:val="32"/>
                <w:szCs w:val="32"/>
                <w:vertAlign w:val="baseline"/>
                <w:lang w:val="en-US" w:eastAsia="zh-CN"/>
              </w:rPr>
            </w:pPr>
          </w:p>
        </w:tc>
        <w:tc>
          <w:tcPr>
            <w:tcW w:w="6783" w:type="dxa"/>
            <w:vAlign w:val="top"/>
          </w:tcPr>
          <w:p w14:paraId="5DE17DB4">
            <w:pPr>
              <w:spacing w:line="460" w:lineRule="exact"/>
              <w:jc w:val="left"/>
              <w:rPr>
                <w:rFonts w:hint="eastAsia" w:ascii="仿宋_GB2312" w:hAnsi="仿宋_GB2312" w:eastAsia="仿宋_GB2312" w:cs="仿宋_GB2312"/>
                <w:color w:val="000000"/>
                <w:sz w:val="32"/>
                <w:szCs w:val="32"/>
                <w:vertAlign w:val="baseline"/>
                <w:lang w:val="en-US" w:eastAsia="zh-CN"/>
              </w:rPr>
            </w:pPr>
          </w:p>
          <w:p w14:paraId="59CE5ACF">
            <w:pPr>
              <w:spacing w:line="460" w:lineRule="exact"/>
              <w:jc w:val="left"/>
              <w:rPr>
                <w:rFonts w:hint="default"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找清存在的问题，并对问题进行准确全面、清晰透彻的分析。</w:t>
            </w:r>
          </w:p>
        </w:tc>
        <w:tc>
          <w:tcPr>
            <w:tcW w:w="1049" w:type="dxa"/>
            <w:vAlign w:val="top"/>
          </w:tcPr>
          <w:p w14:paraId="7FED35CF">
            <w:pPr>
              <w:spacing w:line="460" w:lineRule="exact"/>
              <w:jc w:val="center"/>
              <w:rPr>
                <w:rFonts w:hint="eastAsia" w:ascii="仿宋_GB2312" w:hAnsi="仿宋_GB2312" w:eastAsia="仿宋_GB2312" w:cs="仿宋_GB2312"/>
                <w:color w:val="000000"/>
                <w:sz w:val="32"/>
                <w:szCs w:val="32"/>
                <w:vertAlign w:val="baseline"/>
                <w:lang w:val="en-US" w:eastAsia="zh-CN"/>
              </w:rPr>
            </w:pPr>
          </w:p>
          <w:p w14:paraId="407BB48F">
            <w:pPr>
              <w:spacing w:line="460" w:lineRule="exact"/>
              <w:jc w:val="center"/>
              <w:rPr>
                <w:rFonts w:hint="default"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15分</w:t>
            </w:r>
          </w:p>
        </w:tc>
      </w:tr>
      <w:tr w14:paraId="7A9D2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trPr>
        <w:tc>
          <w:tcPr>
            <w:tcW w:w="1116" w:type="dxa"/>
            <w:vMerge w:val="continue"/>
            <w:vAlign w:val="top"/>
          </w:tcPr>
          <w:p w14:paraId="0D1C23D2">
            <w:pPr>
              <w:spacing w:line="460" w:lineRule="exact"/>
              <w:jc w:val="center"/>
              <w:rPr>
                <w:rFonts w:hint="eastAsia" w:ascii="仿宋_GB2312" w:hAnsi="仿宋_GB2312" w:eastAsia="仿宋_GB2312" w:cs="仿宋_GB2312"/>
                <w:color w:val="000000"/>
                <w:sz w:val="32"/>
                <w:szCs w:val="32"/>
                <w:vertAlign w:val="baseline"/>
                <w:lang w:val="en-US" w:eastAsia="zh-CN"/>
              </w:rPr>
            </w:pPr>
          </w:p>
        </w:tc>
        <w:tc>
          <w:tcPr>
            <w:tcW w:w="6783" w:type="dxa"/>
            <w:vAlign w:val="top"/>
          </w:tcPr>
          <w:p w14:paraId="24003A46">
            <w:pPr>
              <w:spacing w:line="460" w:lineRule="exact"/>
              <w:jc w:val="left"/>
              <w:rPr>
                <w:rFonts w:hint="eastAsia" w:ascii="仿宋_GB2312" w:hAnsi="仿宋_GB2312" w:eastAsia="仿宋_GB2312" w:cs="仿宋_GB2312"/>
                <w:color w:val="000000"/>
                <w:sz w:val="32"/>
                <w:szCs w:val="32"/>
                <w:vertAlign w:val="baseline"/>
                <w:lang w:val="en-US" w:eastAsia="zh-CN"/>
              </w:rPr>
            </w:pPr>
          </w:p>
          <w:p w14:paraId="2EA23E29">
            <w:pPr>
              <w:spacing w:line="460" w:lineRule="exact"/>
              <w:jc w:val="left"/>
              <w:rPr>
                <w:rFonts w:hint="default"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结合学院实际情况制定详细、可行性的工作目标。</w:t>
            </w:r>
          </w:p>
        </w:tc>
        <w:tc>
          <w:tcPr>
            <w:tcW w:w="1049" w:type="dxa"/>
            <w:vAlign w:val="top"/>
          </w:tcPr>
          <w:p w14:paraId="2D340EB5">
            <w:pPr>
              <w:spacing w:line="460" w:lineRule="exact"/>
              <w:jc w:val="center"/>
              <w:rPr>
                <w:rFonts w:hint="eastAsia" w:ascii="仿宋_GB2312" w:hAnsi="仿宋_GB2312" w:eastAsia="仿宋_GB2312" w:cs="仿宋_GB2312"/>
                <w:color w:val="000000"/>
                <w:sz w:val="32"/>
                <w:szCs w:val="32"/>
                <w:vertAlign w:val="baseline"/>
                <w:lang w:val="en-US" w:eastAsia="zh-CN"/>
              </w:rPr>
            </w:pPr>
          </w:p>
          <w:p w14:paraId="71C32477">
            <w:pPr>
              <w:spacing w:line="460" w:lineRule="exact"/>
              <w:jc w:val="center"/>
              <w:rPr>
                <w:rFonts w:hint="default"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15分</w:t>
            </w:r>
          </w:p>
        </w:tc>
      </w:tr>
      <w:tr w14:paraId="2112B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trPr>
        <w:tc>
          <w:tcPr>
            <w:tcW w:w="1116" w:type="dxa"/>
            <w:vAlign w:val="top"/>
          </w:tcPr>
          <w:p w14:paraId="5D678B37">
            <w:pPr>
              <w:spacing w:line="460" w:lineRule="exact"/>
              <w:jc w:val="center"/>
              <w:rPr>
                <w:rFonts w:hint="eastAsia" w:ascii="仿宋_GB2312" w:hAnsi="仿宋_GB2312" w:eastAsia="仿宋_GB2312" w:cs="仿宋_GB2312"/>
                <w:color w:val="000000"/>
                <w:sz w:val="32"/>
                <w:szCs w:val="32"/>
                <w:vertAlign w:val="baseline"/>
                <w:lang w:val="en-US" w:eastAsia="zh-CN"/>
              </w:rPr>
            </w:pPr>
          </w:p>
          <w:p w14:paraId="1AF3DF9F">
            <w:pPr>
              <w:spacing w:line="460" w:lineRule="exact"/>
              <w:jc w:val="center"/>
              <w:rPr>
                <w:rFonts w:hint="default"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展示形式</w:t>
            </w:r>
          </w:p>
        </w:tc>
        <w:tc>
          <w:tcPr>
            <w:tcW w:w="6783" w:type="dxa"/>
            <w:vAlign w:val="top"/>
          </w:tcPr>
          <w:p w14:paraId="0BF594FF">
            <w:pPr>
              <w:spacing w:line="460" w:lineRule="exact"/>
              <w:jc w:val="left"/>
              <w:rPr>
                <w:rFonts w:hint="eastAsia" w:ascii="仿宋_GB2312" w:hAnsi="仿宋_GB2312" w:eastAsia="仿宋_GB2312" w:cs="仿宋_GB2312"/>
                <w:color w:val="000000"/>
                <w:sz w:val="32"/>
                <w:szCs w:val="32"/>
                <w:vertAlign w:val="baseline"/>
                <w:lang w:val="en-US" w:eastAsia="zh-CN"/>
              </w:rPr>
            </w:pPr>
          </w:p>
          <w:p w14:paraId="762B0AC7">
            <w:pPr>
              <w:spacing w:line="460" w:lineRule="exact"/>
              <w:jc w:val="left"/>
              <w:rPr>
                <w:rFonts w:hint="default"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PPT制作布局合理，图文并茂，内容条例清晰，重点突出。</w:t>
            </w:r>
          </w:p>
        </w:tc>
        <w:tc>
          <w:tcPr>
            <w:tcW w:w="1049" w:type="dxa"/>
            <w:vAlign w:val="top"/>
          </w:tcPr>
          <w:p w14:paraId="0336C5DB">
            <w:pPr>
              <w:spacing w:line="460" w:lineRule="exact"/>
              <w:jc w:val="center"/>
              <w:rPr>
                <w:rFonts w:hint="eastAsia" w:ascii="仿宋_GB2312" w:hAnsi="仿宋_GB2312" w:eastAsia="仿宋_GB2312" w:cs="仿宋_GB2312"/>
                <w:color w:val="000000"/>
                <w:sz w:val="32"/>
                <w:szCs w:val="32"/>
                <w:vertAlign w:val="baseline"/>
                <w:lang w:val="en-US" w:eastAsia="zh-CN"/>
              </w:rPr>
            </w:pPr>
          </w:p>
          <w:p w14:paraId="0A79EFD6">
            <w:pPr>
              <w:spacing w:line="460" w:lineRule="exact"/>
              <w:jc w:val="center"/>
              <w:rPr>
                <w:rFonts w:hint="default"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15分</w:t>
            </w:r>
          </w:p>
        </w:tc>
      </w:tr>
      <w:tr w14:paraId="2C66A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trPr>
        <w:tc>
          <w:tcPr>
            <w:tcW w:w="1116" w:type="dxa"/>
            <w:vAlign w:val="top"/>
          </w:tcPr>
          <w:p w14:paraId="3D11A53F">
            <w:pPr>
              <w:spacing w:line="460" w:lineRule="exact"/>
              <w:jc w:val="both"/>
              <w:rPr>
                <w:rFonts w:hint="eastAsia" w:ascii="仿宋_GB2312" w:hAnsi="仿宋_GB2312" w:eastAsia="仿宋_GB2312" w:cs="仿宋_GB2312"/>
                <w:color w:val="000000"/>
                <w:sz w:val="32"/>
                <w:szCs w:val="32"/>
                <w:vertAlign w:val="baseline"/>
                <w:lang w:val="en-US" w:eastAsia="zh-CN"/>
              </w:rPr>
            </w:pPr>
          </w:p>
          <w:p w14:paraId="1E9E530D">
            <w:pPr>
              <w:spacing w:line="460" w:lineRule="exact"/>
              <w:jc w:val="center"/>
              <w:rPr>
                <w:rFonts w:hint="default"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述职表现</w:t>
            </w:r>
          </w:p>
        </w:tc>
        <w:tc>
          <w:tcPr>
            <w:tcW w:w="6783" w:type="dxa"/>
            <w:vAlign w:val="top"/>
          </w:tcPr>
          <w:p w14:paraId="04928794">
            <w:pPr>
              <w:spacing w:line="460" w:lineRule="exact"/>
              <w:jc w:val="left"/>
              <w:rPr>
                <w:rFonts w:hint="eastAsia" w:ascii="仿宋_GB2312" w:hAnsi="仿宋_GB2312" w:eastAsia="仿宋_GB2312" w:cs="仿宋_GB2312"/>
                <w:color w:val="000000"/>
                <w:sz w:val="32"/>
                <w:szCs w:val="32"/>
                <w:vertAlign w:val="baseline"/>
                <w:lang w:val="en-US" w:eastAsia="zh-CN"/>
              </w:rPr>
            </w:pPr>
          </w:p>
          <w:p w14:paraId="7B4CA642">
            <w:pPr>
              <w:spacing w:line="460" w:lineRule="exact"/>
              <w:jc w:val="left"/>
              <w:rPr>
                <w:rFonts w:hint="default"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举止自然大方，精神饱满，语言流畅，表达准确，不讲空话、套话。</w:t>
            </w:r>
          </w:p>
        </w:tc>
        <w:tc>
          <w:tcPr>
            <w:tcW w:w="1049" w:type="dxa"/>
            <w:vAlign w:val="top"/>
          </w:tcPr>
          <w:p w14:paraId="7BACB656">
            <w:pPr>
              <w:spacing w:line="460" w:lineRule="exact"/>
              <w:jc w:val="center"/>
              <w:rPr>
                <w:rFonts w:hint="eastAsia" w:ascii="仿宋_GB2312" w:hAnsi="仿宋_GB2312" w:eastAsia="仿宋_GB2312" w:cs="仿宋_GB2312"/>
                <w:color w:val="000000"/>
                <w:sz w:val="32"/>
                <w:szCs w:val="32"/>
                <w:vertAlign w:val="baseline"/>
                <w:lang w:val="en-US" w:eastAsia="zh-CN"/>
              </w:rPr>
            </w:pPr>
          </w:p>
          <w:p w14:paraId="42718A61">
            <w:pPr>
              <w:spacing w:line="460" w:lineRule="exact"/>
              <w:jc w:val="both"/>
              <w:rPr>
                <w:rFonts w:hint="eastAsia" w:ascii="仿宋_GB2312" w:hAnsi="仿宋_GB2312" w:eastAsia="仿宋_GB2312" w:cs="仿宋_GB2312"/>
                <w:color w:val="000000"/>
                <w:sz w:val="32"/>
                <w:szCs w:val="32"/>
                <w:vertAlign w:val="baseline"/>
                <w:lang w:val="en-US" w:eastAsia="zh-CN"/>
              </w:rPr>
            </w:pPr>
            <w:r>
              <w:rPr>
                <w:rFonts w:hint="eastAsia" w:ascii="仿宋_GB2312" w:hAnsi="仿宋_GB2312" w:eastAsia="仿宋_GB2312" w:cs="仿宋_GB2312"/>
                <w:color w:val="000000"/>
                <w:sz w:val="32"/>
                <w:szCs w:val="32"/>
                <w:vertAlign w:val="baseline"/>
                <w:lang w:val="en-US" w:eastAsia="zh-CN"/>
              </w:rPr>
              <w:t>15分</w:t>
            </w:r>
          </w:p>
        </w:tc>
      </w:tr>
    </w:tbl>
    <w:p w14:paraId="5E0C108C">
      <w:pPr>
        <w:spacing w:line="460" w:lineRule="exact"/>
        <w:jc w:val="both"/>
        <w:rPr>
          <w:rFonts w:hint="eastAsia" w:ascii="黑体" w:hAnsi="黑体" w:eastAsia="黑体" w:cs="黑体"/>
          <w:color w:val="000000"/>
          <w:sz w:val="32"/>
          <w:szCs w:val="32"/>
          <w:lang w:val="en-US" w:eastAsia="zh-CN"/>
        </w:rPr>
      </w:pPr>
    </w:p>
    <w:p w14:paraId="11020B79">
      <w:pPr>
        <w:keepNext w:val="0"/>
        <w:keepLines w:val="0"/>
        <w:pageBreakBefore w:val="0"/>
        <w:kinsoku/>
        <w:wordWrap w:val="0"/>
        <w:overflowPunct/>
        <w:topLinePunct w:val="0"/>
        <w:autoSpaceDE/>
        <w:autoSpaceDN/>
        <w:bidi w:val="0"/>
        <w:adjustRightInd/>
        <w:snapToGrid/>
        <w:spacing w:line="560" w:lineRule="exact"/>
        <w:jc w:val="both"/>
        <w:textAlignment w:val="auto"/>
        <w:rPr>
          <w:rFonts w:hint="default" w:ascii="仿宋_GB2312" w:hAnsi="Times New Roman" w:eastAsia="仿宋_GB2312" w:cs="Times New Roman"/>
          <w:sz w:val="32"/>
          <w:szCs w:val="32"/>
          <w:lang w:val="en-US" w:eastAsia="zh-CN"/>
        </w:rPr>
      </w:pPr>
    </w:p>
    <w:sectPr>
      <w:pgSz w:w="11906" w:h="16838"/>
      <w:pgMar w:top="1361" w:right="1587" w:bottom="136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721C3F2-CE48-4699-84E6-43E40F184D1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2" w:fontKey="{744FAB28-A1D5-4053-9AE1-7F7B8828D649}"/>
  </w:font>
  <w:font w:name="仿宋_GB2312">
    <w:panose1 w:val="02010609030101010101"/>
    <w:charset w:val="86"/>
    <w:family w:val="auto"/>
    <w:pitch w:val="default"/>
    <w:sig w:usb0="00000001" w:usb1="080E0000" w:usb2="00000000" w:usb3="00000000" w:csb0="00040000" w:csb1="00000000"/>
    <w:embedRegular r:id="rId3" w:fontKey="{9306B806-0153-4BDE-ABC2-CED6B6ED5FA7}"/>
  </w:font>
  <w:font w:name="楷体_GB2312">
    <w:panose1 w:val="02010609030101010101"/>
    <w:charset w:val="86"/>
    <w:family w:val="auto"/>
    <w:pitch w:val="default"/>
    <w:sig w:usb0="00000001" w:usb1="080E0000" w:usb2="00000000" w:usb3="00000000" w:csb0="00040000" w:csb1="00000000"/>
    <w:embedRegular r:id="rId4" w:fontKey="{05A3FE72-5AF5-4394-8EF5-292300A15B6F}"/>
  </w:font>
  <w:font w:name="仿宋">
    <w:panose1 w:val="02010609060101010101"/>
    <w:charset w:val="86"/>
    <w:family w:val="auto"/>
    <w:pitch w:val="default"/>
    <w:sig w:usb0="800002BF" w:usb1="38CF7CFA" w:usb2="00000016" w:usb3="00000000" w:csb0="00040001" w:csb1="00000000"/>
    <w:embedRegular r:id="rId5" w:fontKey="{7F01CEC1-0C92-4DBE-8306-64748EAD38F8}"/>
  </w:font>
  <w:font w:name="方正黑体_GBK">
    <w:altName w:val="微软雅黑"/>
    <w:panose1 w:val="03000509000000000000"/>
    <w:charset w:val="86"/>
    <w:family w:val="auto"/>
    <w:pitch w:val="default"/>
    <w:sig w:usb0="00000000" w:usb1="00000000" w:usb2="00000000" w:usb3="00000000" w:csb0="00040000" w:csb1="00000000"/>
    <w:embedRegular r:id="rId6" w:fontKey="{0A273EDB-4B50-4F6F-ADDC-F9797B40634D}"/>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E5381">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E8A8E9">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3E8A8E9">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jMzVlMzg5MDhhYzMzYzg3MDI5NzMwZTBhM2VkYTAifQ=="/>
  </w:docVars>
  <w:rsids>
    <w:rsidRoot w:val="00000000"/>
    <w:rsid w:val="021D2E91"/>
    <w:rsid w:val="07F1690B"/>
    <w:rsid w:val="08592421"/>
    <w:rsid w:val="088A723F"/>
    <w:rsid w:val="08F17FDE"/>
    <w:rsid w:val="097C3D4B"/>
    <w:rsid w:val="0A390C7C"/>
    <w:rsid w:val="0B112BB9"/>
    <w:rsid w:val="0BCC5B9C"/>
    <w:rsid w:val="0E6B67A3"/>
    <w:rsid w:val="12B6167C"/>
    <w:rsid w:val="13480A38"/>
    <w:rsid w:val="13AF226C"/>
    <w:rsid w:val="14BD4151"/>
    <w:rsid w:val="14C03B16"/>
    <w:rsid w:val="14C852A9"/>
    <w:rsid w:val="15787ABD"/>
    <w:rsid w:val="15FD6DA9"/>
    <w:rsid w:val="16F57868"/>
    <w:rsid w:val="188A5B71"/>
    <w:rsid w:val="19B504F5"/>
    <w:rsid w:val="1A660B86"/>
    <w:rsid w:val="1B167CCA"/>
    <w:rsid w:val="1C277FAA"/>
    <w:rsid w:val="1C381982"/>
    <w:rsid w:val="1E4676A3"/>
    <w:rsid w:val="1FB4378A"/>
    <w:rsid w:val="202B1BD0"/>
    <w:rsid w:val="209E6AB4"/>
    <w:rsid w:val="211F06B4"/>
    <w:rsid w:val="221204EE"/>
    <w:rsid w:val="24544BC0"/>
    <w:rsid w:val="24F366C3"/>
    <w:rsid w:val="27265FB5"/>
    <w:rsid w:val="27E53CFB"/>
    <w:rsid w:val="28394A15"/>
    <w:rsid w:val="28782812"/>
    <w:rsid w:val="288B5309"/>
    <w:rsid w:val="28F535D7"/>
    <w:rsid w:val="2AF0782E"/>
    <w:rsid w:val="2D680AC7"/>
    <w:rsid w:val="2F0A4CEC"/>
    <w:rsid w:val="304B6E1C"/>
    <w:rsid w:val="313749C2"/>
    <w:rsid w:val="31C34331"/>
    <w:rsid w:val="335214F5"/>
    <w:rsid w:val="336B766D"/>
    <w:rsid w:val="34180F64"/>
    <w:rsid w:val="348F6331"/>
    <w:rsid w:val="36BF7D6A"/>
    <w:rsid w:val="38667382"/>
    <w:rsid w:val="39045D51"/>
    <w:rsid w:val="39A94AAE"/>
    <w:rsid w:val="39D013C6"/>
    <w:rsid w:val="3A885D7D"/>
    <w:rsid w:val="3AB800C7"/>
    <w:rsid w:val="3B62594D"/>
    <w:rsid w:val="3F5E6EBF"/>
    <w:rsid w:val="3FEF2D0C"/>
    <w:rsid w:val="40031F68"/>
    <w:rsid w:val="411361F6"/>
    <w:rsid w:val="415A2C36"/>
    <w:rsid w:val="42BA6498"/>
    <w:rsid w:val="43DA2E4E"/>
    <w:rsid w:val="440D422F"/>
    <w:rsid w:val="454C16DD"/>
    <w:rsid w:val="46326F64"/>
    <w:rsid w:val="46973BD4"/>
    <w:rsid w:val="46CC6D45"/>
    <w:rsid w:val="48DA400F"/>
    <w:rsid w:val="491578CA"/>
    <w:rsid w:val="4A6C6EE9"/>
    <w:rsid w:val="4F201EFC"/>
    <w:rsid w:val="51406BFF"/>
    <w:rsid w:val="51EF7714"/>
    <w:rsid w:val="539040BC"/>
    <w:rsid w:val="53E16721"/>
    <w:rsid w:val="54444BFB"/>
    <w:rsid w:val="54FD7DEB"/>
    <w:rsid w:val="569A75DD"/>
    <w:rsid w:val="56A47920"/>
    <w:rsid w:val="5E3C5ACA"/>
    <w:rsid w:val="5F2B5988"/>
    <w:rsid w:val="5FCC39F3"/>
    <w:rsid w:val="61463D7D"/>
    <w:rsid w:val="63D47D8A"/>
    <w:rsid w:val="64224BF0"/>
    <w:rsid w:val="65AD632C"/>
    <w:rsid w:val="69705087"/>
    <w:rsid w:val="69A022C5"/>
    <w:rsid w:val="6C2807DA"/>
    <w:rsid w:val="6D7215D7"/>
    <w:rsid w:val="6DBE1DE2"/>
    <w:rsid w:val="6FF46EB5"/>
    <w:rsid w:val="71DB59D2"/>
    <w:rsid w:val="72A25830"/>
    <w:rsid w:val="73D24A0F"/>
    <w:rsid w:val="79A70B2B"/>
    <w:rsid w:val="79EC6688"/>
    <w:rsid w:val="7AD224BB"/>
    <w:rsid w:val="7B5474FF"/>
    <w:rsid w:val="7D8735AC"/>
    <w:rsid w:val="7DD836F5"/>
    <w:rsid w:val="7F875605"/>
    <w:rsid w:val="7FB40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unhideWhenUsed/>
    <w:qFormat/>
    <w:uiPriority w:val="99"/>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Hyperlink"/>
    <w:basedOn w:val="11"/>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3706</Words>
  <Characters>3887</Characters>
  <Lines>0</Lines>
  <Paragraphs>0</Paragraphs>
  <TotalTime>16</TotalTime>
  <ScaleCrop>false</ScaleCrop>
  <LinksUpToDate>false</LinksUpToDate>
  <CharactersWithSpaces>3990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2022-11-29T09:18:00Z</dcterms:created>
  <dc:creator>Administrator.DESKTOP-F56RGK8</dc:creator>
  <cp:lastModifiedBy>颖落</cp:lastModifiedBy>
  <cp:lastPrinted>2024-12-04T09:25:00Z</cp:lastPrinted>
  <dcterms:modified xsi:type="dcterms:W3CDTF">2024-12-04T10:45:23Z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F428973CABF6424481CB35487392C580_13</vt:lpwstr>
  </property>
</Properties>
</file>