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第十四届“挑战杯”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济宁医学院大学生创业计划竞赛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终审决赛的通知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根据第十四届“挑战杯”济宁医学院大学生创业计划竞赛的工作安排，现就举办校级终审决赛有关事项通知如下：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一、比赛时间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2024年3月14日（周四）18:30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二、比赛地点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教学楼631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报告厅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日照校区：0911会议室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三、参赛对象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校级复赛成绩前15名作品（名单详见附件1）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四、比赛安排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校级终审决赛将以现场答辩的形式进行，具体要求如下：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1.答辩人员：每团队选派1人参加现场答辩。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2.内容要求：项目答辩分为汇报陈述和评委提问两个环节。汇报陈述采取PPT形式（20页左右，内容需包括社会价值、实践过程、创新意义、发展前景、团队协作、融资需求等）。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3.时间要求：陈述汇报时间为6分钟，工作人员将分别在5分钟和6分钟时进行提示，时间到须停止陈述；评委提问时间为4分钟。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五、其他要求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1.参赛队员要求着正装，须提前15分钟到达会场，不能按时参加答辩视为自动放弃资格，如有特殊情况请提前报备。答辩过程中请在等候区耐心等待，不要随意离开会场。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2.参赛项目团队需在赛前按照要求自行设计项目展板（海报），经团委审核后统一制作，模板格式将在赛事通知Q</w:t>
      </w:r>
      <w:r>
        <w:rPr>
          <w:rFonts w:ascii="仿宋_GB2312" w:hAnsi="仿宋_GB2312" w:eastAsia="仿宋_GB2312" w:cs="仿宋_GB2312"/>
          <w:sz w:val="32"/>
          <w:szCs w:val="32"/>
        </w:rPr>
        <w:t>Q</w:t>
      </w:r>
      <w:r>
        <w:rPr>
          <w:rFonts w:hint="eastAsia" w:ascii="仿宋_GB2312" w:hAnsi="仿宋_GB2312" w:eastAsia="仿宋_GB2312" w:cs="仿宋_GB2312"/>
          <w:sz w:val="32"/>
          <w:szCs w:val="32"/>
        </w:rPr>
        <w:t>群统一下发。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3.决赛前请各团队继续修改完善作品，参照《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第十四届“挑战杯”济宁医学院大学生创业计划竞赛决赛评审细则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》（见附件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）填写《参赛项目申报表》（见附件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），申报表将作为评委评审的重要参考。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请于3月1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:00前将参赛材料（含汇报PPT、项目展板PSD版、项目申报表）以学院为单位打包发送至邮箱903653256@qq.com。邮件以学院名命名，文件夹以“序号-项目名称-负责人姓名”命名。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联系人：杜文平 06332983629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赛事通知QQ群：307018528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附件：1.校级决赛项目名单</w:t>
      </w:r>
    </w:p>
    <w:p>
      <w:pPr>
        <w:adjustRightInd w:val="0"/>
        <w:snapToGrid w:val="0"/>
        <w:spacing w:line="56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.校级决赛评审细则</w:t>
      </w:r>
    </w:p>
    <w:p>
      <w:pPr>
        <w:adjustRightInd w:val="0"/>
        <w:snapToGrid w:val="0"/>
        <w:spacing w:line="560" w:lineRule="exact"/>
        <w:ind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.参赛项目申报表       </w:t>
      </w:r>
    </w:p>
    <w:p>
      <w:pPr>
        <w:adjustRightInd w:val="0"/>
        <w:snapToGrid w:val="0"/>
        <w:spacing w:line="560" w:lineRule="exact"/>
        <w:ind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</w:t>
      </w:r>
    </w:p>
    <w:p>
      <w:pPr>
        <w:wordWrap w:val="0"/>
        <w:adjustRightInd w:val="0"/>
        <w:snapToGrid w:val="0"/>
        <w:spacing w:line="560" w:lineRule="exact"/>
        <w:ind w:firstLine="1280" w:firstLineChars="4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团委      </w:t>
      </w: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1440" w:right="1633" w:bottom="1440" w:left="1633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2024年3月7日</w:t>
      </w:r>
    </w:p>
    <w:p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28"/>
          <w:szCs w:val="28"/>
        </w:rPr>
        <w:t>附件1</w:t>
      </w:r>
    </w:p>
    <w:p>
      <w:pPr>
        <w:adjustRightInd w:val="0"/>
        <w:snapToGrid w:val="0"/>
        <w:spacing w:line="500" w:lineRule="exact"/>
        <w:jc w:val="center"/>
        <w:rPr>
          <w:rFonts w:ascii="方正小标宋简体" w:hAnsi="方正公文小标宋" w:eastAsia="方正小标宋简体" w:cs="方正公文小标宋"/>
          <w:sz w:val="44"/>
          <w:szCs w:val="44"/>
        </w:rPr>
      </w:pPr>
      <w:r>
        <w:rPr>
          <w:rFonts w:hint="eastAsia" w:ascii="方正小标宋简体" w:hAnsi="方正公文小标宋" w:eastAsia="方正小标宋简体" w:cs="方正公文小标宋"/>
          <w:sz w:val="44"/>
          <w:szCs w:val="44"/>
        </w:rPr>
        <w:t>校级决赛项目名单</w:t>
      </w:r>
    </w:p>
    <w:tbl>
      <w:tblPr>
        <w:tblStyle w:val="9"/>
        <w:tblpPr w:leftFromText="180" w:rightFromText="180" w:vertAnchor="text" w:horzAnchor="page" w:tblpXSpec="center" w:tblpY="490"/>
        <w:tblOverlap w:val="never"/>
        <w:tblW w:w="133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4131"/>
        <w:gridCol w:w="2977"/>
        <w:gridCol w:w="1841"/>
        <w:gridCol w:w="1418"/>
        <w:gridCol w:w="23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</w:rPr>
              <w:t>序号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lang w:bidi="ar"/>
              </w:rPr>
              <w:t>项目名称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lang w:bidi="ar"/>
              </w:rPr>
              <w:t>项目类型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lang w:bidi="ar"/>
              </w:rPr>
              <w:t>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lang w:bidi="ar"/>
              </w:rPr>
              <w:t>负责人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lang w:bidi="ar"/>
              </w:rPr>
              <w:t>指导教师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警胰之眼——胰腺癌早期诊断试剂盒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张化谣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秦玮 张静 高红刚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2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根“参”蒂固——农业领域的“保护伞”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乡村振兴和农业农村现代化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曹钰晨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王利涛 马倩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3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古韵绽放，“花”“茶”四溢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乡村振兴和农业农村现代化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管理学院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王兰兰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张丽娜 张峰 倪守建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4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“嫝”氧护肤——天然游离态虾青素精华水引领者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吴伟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王利涛 任和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5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跻峰“藻”极——美颜减肥双功能食品技术引领者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乡村振兴和农业农村现代化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张洋洋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王利涛 孙一甲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6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“领航生物”全民胃癌早筛项目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社会治理和公共服务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临床医学院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肖怡诺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李旭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7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eastAsia="zh-CN" w:bidi="ar"/>
              </w:rPr>
              <w:t>“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防跌宝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——基于Arduino的智能血压预测防跌倒装置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临床医学院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徐希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张琪 杨赟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8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药物“直通车”——双重响应型靶向药物载体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杨雯凡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刘景 王军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9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藻海寻踪—建立硅藻鉴定服务生态圈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社会治理和公共服务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法医学与医学检验学院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吴佳莉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苏潇男 王业全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10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“千种病毒，检测无忧”--基于液相探针的千种病毒捕获系统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生物科学学院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张英奇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李伟阳 崔晓芳 许亚文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11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心联云——心脏安全时时守护的破局者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第二临床医学院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郭庆玺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景爱红 陈月芹 姜炜炜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12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“云牵挂，环相扣”——基于5G与北斗定位系统的老人智能手环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临床医学院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谢露影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解增洋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13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“汉元春”公司创业计划书——中药凝胶贴膏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孔韫祯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赛春梅 孙珊珊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14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康瑞生物有限公司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社会治理和公共服务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临床医学院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王亭月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屈艳琳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15</w:t>
            </w:r>
          </w:p>
        </w:tc>
        <w:tc>
          <w:tcPr>
            <w:tcW w:w="4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W&amp;R--智能头盔，推行“一‘戴’一路”安全出行的创新引领者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科技创新和未来产业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精神卫生学院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战文琨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  <w:t>付洋洋 强景 李娜</w:t>
            </w:r>
          </w:p>
        </w:tc>
      </w:tr>
    </w:tbl>
    <w:p>
      <w:pPr>
        <w:adjustRightInd w:val="0"/>
        <w:snapToGrid w:val="0"/>
        <w:spacing w:line="500" w:lineRule="exact"/>
        <w:jc w:val="center"/>
        <w:rPr>
          <w:rFonts w:ascii="方正小标宋简体" w:hAnsi="方正公文小标宋" w:eastAsia="方正小标宋简体" w:cs="方正公文小标宋"/>
          <w:sz w:val="44"/>
          <w:szCs w:val="44"/>
        </w:rPr>
      </w:pPr>
    </w:p>
    <w:p>
      <w:pPr>
        <w:rPr>
          <w:sz w:val="20"/>
        </w:rPr>
        <w:sectPr>
          <w:pgSz w:w="16838" w:h="11906" w:orient="landscape"/>
          <w:pgMar w:top="1633" w:right="1440" w:bottom="1633" w:left="1440" w:header="851" w:footer="992" w:gutter="0"/>
          <w:pgNumType w:fmt="numberInDash"/>
          <w:cols w:space="0" w:num="1"/>
          <w:docGrid w:type="lines" w:linePitch="320" w:charSpace="0"/>
        </w:sectPr>
      </w:pPr>
    </w:p>
    <w:p>
      <w:pPr>
        <w:adjustRightInd w:val="0"/>
        <w:snapToGrid w:val="0"/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2</w:t>
      </w:r>
    </w:p>
    <w:p>
      <w:pPr>
        <w:adjustRightInd w:val="0"/>
        <w:snapToGrid w:val="0"/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第十四届“挑战杯”济宁医学院</w:t>
      </w:r>
    </w:p>
    <w:p>
      <w:pPr>
        <w:adjustRightInd w:val="0"/>
        <w:snapToGrid w:val="0"/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大学生创业计划竞赛决赛评审细则</w:t>
      </w:r>
    </w:p>
    <w:tbl>
      <w:tblPr>
        <w:tblStyle w:val="9"/>
        <w:tblpPr w:leftFromText="180" w:rightFromText="180" w:vertAnchor="text" w:horzAnchor="page" w:tblpXSpec="center" w:tblpY="964"/>
        <w:tblOverlap w:val="never"/>
        <w:tblW w:w="9683" w:type="dxa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9"/>
        <w:gridCol w:w="1159"/>
        <w:gridCol w:w="72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tblCellSpacing w:w="0" w:type="dxa"/>
          <w:jc w:val="center"/>
        </w:trPr>
        <w:tc>
          <w:tcPr>
            <w:tcW w:w="129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5B9BD5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楷体_GB2312" w:hAnsi="楷体_GB2312" w:eastAsia="楷体_GB2312" w:cs="楷体_GB2312"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  <w:t>要点</w:t>
            </w:r>
          </w:p>
        </w:tc>
        <w:tc>
          <w:tcPr>
            <w:tcW w:w="115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5B9BD5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楷体_GB2312" w:hAnsi="楷体_GB2312" w:eastAsia="楷体_GB2312" w:cs="楷体_GB2312"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  <w:t>分值</w:t>
            </w:r>
          </w:p>
        </w:tc>
        <w:tc>
          <w:tcPr>
            <w:tcW w:w="7225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5B9BD5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楷体_GB2312" w:hAnsi="楷体_GB2312" w:eastAsia="楷体_GB2312" w:cs="楷体_GB2312"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  <w:t>细则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tblCellSpacing w:w="0" w:type="dxa"/>
          <w:jc w:val="center"/>
        </w:trPr>
        <w:tc>
          <w:tcPr>
            <w:tcW w:w="129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5B9BD5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社会</w:t>
            </w:r>
          </w:p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价值</w:t>
            </w:r>
          </w:p>
        </w:tc>
        <w:tc>
          <w:tcPr>
            <w:tcW w:w="115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D2DEEF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25分</w:t>
            </w:r>
          </w:p>
        </w:tc>
        <w:tc>
          <w:tcPr>
            <w:tcW w:w="7225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D2DEEF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spacing w:beforeAutospacing="0" w:afterAutospacing="0" w:line="36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1.项目结合社会实践、社会观察，履行社会责任的做法与成效；</w:t>
            </w:r>
          </w:p>
          <w:p>
            <w:pPr>
              <w:pStyle w:val="6"/>
              <w:widowControl/>
              <w:spacing w:beforeAutospacing="0" w:afterAutospacing="0" w:line="36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2.在科技创新、扶贫助困、社会民生、生态环保、交流合作等方面的社会贡献度；</w:t>
            </w:r>
          </w:p>
          <w:p>
            <w:pPr>
              <w:pStyle w:val="6"/>
              <w:widowControl/>
              <w:spacing w:beforeAutospacing="0" w:afterAutospacing="0" w:line="360" w:lineRule="exac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3.未来在持续吸纳、带动就业的能力等。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tblCellSpacing w:w="0" w:type="dxa"/>
          <w:jc w:val="center"/>
        </w:trPr>
        <w:tc>
          <w:tcPr>
            <w:tcW w:w="129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5B9BD5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实践</w:t>
            </w:r>
          </w:p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过程</w:t>
            </w:r>
          </w:p>
        </w:tc>
        <w:tc>
          <w:tcPr>
            <w:tcW w:w="115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EAEFF7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25分</w:t>
            </w:r>
          </w:p>
        </w:tc>
        <w:tc>
          <w:tcPr>
            <w:tcW w:w="7225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EAEFF7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spacing w:beforeAutospacing="0" w:afterAutospacing="0" w:line="360" w:lineRule="exact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1.项目通过深入社会、行业、实验场所、实训基地，开展调查研究、试点运营、试验论证，获得实践成果；</w:t>
            </w:r>
          </w:p>
          <w:p>
            <w:pPr>
              <w:pStyle w:val="6"/>
              <w:widowControl/>
              <w:spacing w:beforeAutospacing="0" w:afterAutospacing="0" w:line="360" w:lineRule="exac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2.项目成果对于了解社会现状、掌握第一手资料、解决社会问题等具有参考价值。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tblCellSpacing w:w="0" w:type="dxa"/>
          <w:jc w:val="center"/>
        </w:trPr>
        <w:tc>
          <w:tcPr>
            <w:tcW w:w="129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5B9BD5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创新</w:t>
            </w:r>
          </w:p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意义</w:t>
            </w:r>
          </w:p>
        </w:tc>
        <w:tc>
          <w:tcPr>
            <w:tcW w:w="115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D2DEEF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25分</w:t>
            </w:r>
          </w:p>
        </w:tc>
        <w:tc>
          <w:tcPr>
            <w:tcW w:w="7225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D2DEEF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1.项目在科学技术、社会服务形式、商业模式、管理运营、应用场景等方面的创新程度；</w:t>
            </w:r>
          </w:p>
          <w:p>
            <w:pPr>
              <w:pStyle w:val="6"/>
              <w:widowControl/>
              <w:spacing w:beforeAutospacing="0" w:afterAutospacing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2.创新成果对于传统产业、解决社会问题，助力形成新产业、新业态、新模式有积极意义。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tblCellSpacing w:w="0" w:type="dxa"/>
          <w:jc w:val="center"/>
        </w:trPr>
        <w:tc>
          <w:tcPr>
            <w:tcW w:w="129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5B9BD5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发展</w:t>
            </w:r>
          </w:p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前景</w:t>
            </w:r>
          </w:p>
        </w:tc>
        <w:tc>
          <w:tcPr>
            <w:tcW w:w="115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EAEFF7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15分</w:t>
            </w:r>
          </w:p>
        </w:tc>
        <w:tc>
          <w:tcPr>
            <w:tcW w:w="7225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EAEFF7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1.项目在商业模式、营销策略、财务管理、发展战略等方面设计完整、合理、可行；</w:t>
            </w:r>
          </w:p>
          <w:p>
            <w:pPr>
              <w:pStyle w:val="6"/>
              <w:widowControl/>
              <w:spacing w:beforeAutospacing="0" w:afterAutospacing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2.目标定位、市场分析清晰、有前瞻性；</w:t>
            </w:r>
          </w:p>
          <w:p>
            <w:pPr>
              <w:pStyle w:val="6"/>
              <w:widowControl/>
              <w:spacing w:beforeAutospacing="0" w:afterAutospacing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3.盈利能力推导过程合理，能够实现可持续发展、前景乐观。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tblCellSpacing w:w="0" w:type="dxa"/>
          <w:jc w:val="center"/>
        </w:trPr>
        <w:tc>
          <w:tcPr>
            <w:tcW w:w="129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5B9BD5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团队</w:t>
            </w:r>
          </w:p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协作</w:t>
            </w:r>
          </w:p>
        </w:tc>
        <w:tc>
          <w:tcPr>
            <w:tcW w:w="1159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D2DEEF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10分</w:t>
            </w:r>
          </w:p>
        </w:tc>
        <w:tc>
          <w:tcPr>
            <w:tcW w:w="7225" w:type="dxa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D2DEEF"/>
            <w:tcMar>
              <w:left w:w="108" w:type="dxa"/>
              <w:right w:w="108" w:type="dxa"/>
            </w:tcMar>
            <w:vAlign w:val="center"/>
          </w:tcPr>
          <w:p>
            <w:pPr>
              <w:pStyle w:val="6"/>
              <w:widowControl/>
              <w:spacing w:beforeAutospacing="0" w:afterAutospacing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1.团队成员了解社会现状、关注社会民生，具备一定解决社会问题的能力和水平；</w:t>
            </w:r>
          </w:p>
          <w:p>
            <w:pPr>
              <w:pStyle w:val="6"/>
              <w:widowControl/>
              <w:spacing w:beforeAutospacing="0" w:afterAutospacing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2.团队成员的专业背景、创业意识、创业素质、价值观念与项目需求相匹配；</w:t>
            </w:r>
          </w:p>
          <w:p>
            <w:pPr>
              <w:pStyle w:val="6"/>
              <w:widowControl/>
              <w:spacing w:beforeAutospacing="0" w:afterAutospacing="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3.团队组织架构与分工合理，凝聚力、执行力、整体竞争力强。</w:t>
            </w:r>
          </w:p>
        </w:tc>
      </w:tr>
    </w:tbl>
    <w:p>
      <w:pPr>
        <w:adjustRightInd w:val="0"/>
        <w:snapToGrid w:val="0"/>
        <w:spacing w:line="560" w:lineRule="exact"/>
        <w:ind w:firstLine="880" w:firstLineChars="200"/>
        <w:jc w:val="center"/>
        <w:rPr>
          <w:rFonts w:ascii="仿宋_GB2312" w:hAnsi="仿宋_GB2312" w:eastAsia="仿宋_GB2312" w:cs="仿宋_GB2312"/>
          <w:kern w:val="0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sectPr>
          <w:pgSz w:w="11906" w:h="16838"/>
          <w:pgMar w:top="1440" w:right="1633" w:bottom="1440" w:left="1633" w:header="851" w:footer="992" w:gutter="0"/>
          <w:pgNumType w:fmt="numberInDash"/>
          <w:cols w:space="0" w:num="1"/>
          <w:docGrid w:type="lines" w:linePitch="320" w:charSpace="0"/>
        </w:sectPr>
      </w:pPr>
    </w:p>
    <w:p>
      <w:pPr>
        <w:adjustRightInd w:val="0"/>
        <w:snapToGrid w:val="0"/>
        <w:spacing w:line="56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ascii="黑体" w:hAnsi="黑体" w:eastAsia="黑体" w:cs="黑体"/>
          <w:kern w:val="0"/>
          <w:sz w:val="32"/>
          <w:szCs w:val="32"/>
        </w:rPr>
        <w:t>3</w:t>
      </w:r>
    </w:p>
    <w:p>
      <w:pPr>
        <w:pStyle w:val="7"/>
        <w:spacing w:line="640" w:lineRule="exact"/>
        <w:rPr>
          <w:rFonts w:ascii="Calibri" w:hAnsi="Calibri" w:eastAsia="方正小标宋简体"/>
          <w:bCs w:val="0"/>
          <w:szCs w:val="44"/>
        </w:rPr>
      </w:pPr>
      <w:r>
        <w:rPr>
          <w:rFonts w:hint="eastAsia" w:ascii="Calibri" w:hAnsi="Calibri" w:eastAsia="方正小标宋简体"/>
          <w:bCs w:val="0"/>
          <w:szCs w:val="44"/>
        </w:rPr>
        <w:t>第十四届“挑战杯”大学生创业计划竞赛</w:t>
      </w:r>
    </w:p>
    <w:p>
      <w:pPr>
        <w:pStyle w:val="7"/>
        <w:spacing w:line="640" w:lineRule="exact"/>
        <w:rPr>
          <w:rFonts w:ascii="Calibri" w:hAnsi="Calibri" w:eastAsia="方正小标宋简体"/>
          <w:bCs w:val="0"/>
          <w:szCs w:val="44"/>
        </w:rPr>
      </w:pPr>
      <w:r>
        <w:rPr>
          <w:rFonts w:hint="eastAsia" w:ascii="Calibri" w:hAnsi="Calibri" w:eastAsia="方正小标宋简体"/>
          <w:bCs w:val="0"/>
          <w:szCs w:val="44"/>
        </w:rPr>
        <w:t>参赛项目申报表</w:t>
      </w:r>
    </w:p>
    <w:p>
      <w:pPr>
        <w:ind w:firstLine="640"/>
        <w:rPr>
          <w:rFonts w:ascii="方正仿宋_GBK" w:hAnsi="方正仿宋_GBK" w:eastAsia="方正仿宋_GBK" w:cs="方正仿宋_GBK"/>
        </w:rPr>
      </w:pPr>
    </w:p>
    <w:tbl>
      <w:tblPr>
        <w:tblStyle w:val="9"/>
        <w:tblW w:w="9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1105"/>
        <w:gridCol w:w="1572"/>
        <w:gridCol w:w="2031"/>
        <w:gridCol w:w="2019"/>
        <w:gridCol w:w="1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exact"/>
          <w:jc w:val="center"/>
        </w:trPr>
        <w:tc>
          <w:tcPr>
            <w:tcW w:w="12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名称</w:t>
            </w:r>
          </w:p>
        </w:tc>
        <w:tc>
          <w:tcPr>
            <w:tcW w:w="850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exact"/>
          <w:jc w:val="center"/>
        </w:trPr>
        <w:tc>
          <w:tcPr>
            <w:tcW w:w="12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分组</w:t>
            </w:r>
          </w:p>
        </w:tc>
        <w:tc>
          <w:tcPr>
            <w:tcW w:w="8504" w:type="dxa"/>
            <w:gridSpan w:val="5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A. 科技创新和未来产业  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B. 乡村振兴和农业农村现代化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C. 社会治理和公共服务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D. 生态环保和可持续发展√（例）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E. 文化创意和区域合作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w w:val="9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团队成员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最多10人</w:t>
            </w:r>
            <w:r>
              <w:rPr>
                <w:rFonts w:hint="eastAsia" w:ascii="仿宋_GB2312" w:hAnsi="仿宋_GB2312" w:eastAsia="仿宋_GB2312" w:cs="仿宋_GB2312"/>
                <w:w w:val="90"/>
                <w:sz w:val="28"/>
                <w:szCs w:val="28"/>
              </w:rPr>
              <w:t>）</w:t>
            </w:r>
          </w:p>
        </w:tc>
        <w:tc>
          <w:tcPr>
            <w:tcW w:w="110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57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学号</w:t>
            </w:r>
          </w:p>
        </w:tc>
        <w:tc>
          <w:tcPr>
            <w:tcW w:w="203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</w:t>
            </w:r>
          </w:p>
        </w:tc>
        <w:tc>
          <w:tcPr>
            <w:tcW w:w="201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年级、专业</w:t>
            </w:r>
          </w:p>
        </w:tc>
        <w:tc>
          <w:tcPr>
            <w:tcW w:w="177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指导教师（最多3人）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57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</w:t>
            </w:r>
          </w:p>
        </w:tc>
        <w:tc>
          <w:tcPr>
            <w:tcW w:w="203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201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工号</w:t>
            </w:r>
          </w:p>
        </w:tc>
        <w:tc>
          <w:tcPr>
            <w:tcW w:w="177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w w:val="90"/>
                <w:sz w:val="32"/>
                <w:szCs w:val="32"/>
              </w:rPr>
            </w:pPr>
          </w:p>
        </w:tc>
        <w:tc>
          <w:tcPr>
            <w:tcW w:w="1105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203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7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0" w:hRule="exact"/>
          <w:jc w:val="center"/>
        </w:trPr>
        <w:tc>
          <w:tcPr>
            <w:tcW w:w="12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简介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（500字以内）</w:t>
            </w:r>
          </w:p>
        </w:tc>
        <w:tc>
          <w:tcPr>
            <w:tcW w:w="8504" w:type="dxa"/>
            <w:gridSpan w:val="5"/>
            <w:vAlign w:val="center"/>
          </w:tcPr>
          <w:p>
            <w:pPr>
              <w:spacing w:line="300" w:lineRule="exact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2" w:hRule="exact"/>
          <w:jc w:val="center"/>
        </w:trPr>
        <w:tc>
          <w:tcPr>
            <w:tcW w:w="12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社会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价值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（500字以内）</w:t>
            </w:r>
          </w:p>
        </w:tc>
        <w:tc>
          <w:tcPr>
            <w:tcW w:w="8504" w:type="dxa"/>
            <w:gridSpan w:val="5"/>
            <w:vAlign w:val="center"/>
          </w:tcPr>
          <w:p>
            <w:pPr>
              <w:spacing w:line="300" w:lineRule="exact"/>
              <w:ind w:firstLine="640" w:firstLineChars="200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6" w:hRule="exact"/>
          <w:jc w:val="center"/>
        </w:trPr>
        <w:tc>
          <w:tcPr>
            <w:tcW w:w="12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实践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过程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（500字以内）</w:t>
            </w:r>
          </w:p>
        </w:tc>
        <w:tc>
          <w:tcPr>
            <w:tcW w:w="8504" w:type="dxa"/>
            <w:gridSpan w:val="5"/>
            <w:vAlign w:val="center"/>
          </w:tcPr>
          <w:p>
            <w:pPr>
              <w:spacing w:line="300" w:lineRule="exact"/>
              <w:ind w:firstLine="420" w:firstLineChars="200"/>
              <w:rPr>
                <w:rFonts w:ascii="Times New Roman" w:hAnsi="Times New Roman" w:eastAsia="仿宋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0" w:hRule="exact"/>
          <w:jc w:val="center"/>
        </w:trPr>
        <w:tc>
          <w:tcPr>
            <w:tcW w:w="12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意义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（500字以内）</w:t>
            </w:r>
          </w:p>
        </w:tc>
        <w:tc>
          <w:tcPr>
            <w:tcW w:w="8504" w:type="dxa"/>
            <w:gridSpan w:val="5"/>
            <w:vAlign w:val="center"/>
          </w:tcPr>
          <w:p>
            <w:pPr>
              <w:adjustRightInd w:val="0"/>
              <w:snapToGrid w:val="0"/>
              <w:spacing w:line="300" w:lineRule="exact"/>
              <w:ind w:firstLine="640" w:firstLineChars="200"/>
              <w:rPr>
                <w:rFonts w:ascii="Times New Roman" w:hAnsi="Times New Roman" w:eastAsia="方正仿宋_GBK" w:cs="Times New Roman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4" w:hRule="exact"/>
          <w:jc w:val="center"/>
        </w:trPr>
        <w:tc>
          <w:tcPr>
            <w:tcW w:w="12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发展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前景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（500字以内）</w:t>
            </w:r>
          </w:p>
        </w:tc>
        <w:tc>
          <w:tcPr>
            <w:tcW w:w="8504" w:type="dxa"/>
            <w:gridSpan w:val="5"/>
            <w:vAlign w:val="center"/>
          </w:tcPr>
          <w:p>
            <w:pPr>
              <w:spacing w:line="300" w:lineRule="exac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5" w:hRule="exact"/>
          <w:jc w:val="center"/>
        </w:trPr>
        <w:tc>
          <w:tcPr>
            <w:tcW w:w="12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团队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协作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（500字以内）</w:t>
            </w:r>
          </w:p>
        </w:tc>
        <w:tc>
          <w:tcPr>
            <w:tcW w:w="8504" w:type="dxa"/>
            <w:gridSpan w:val="5"/>
            <w:vAlign w:val="center"/>
          </w:tcPr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</w:tbl>
    <w:p>
      <w:pPr>
        <w:adjustRightInd w:val="0"/>
        <w:snapToGrid w:val="0"/>
        <w:spacing w:line="56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</w:p>
    <w:sectPr>
      <w:pgSz w:w="11906" w:h="16838"/>
      <w:pgMar w:top="1440" w:right="1633" w:bottom="1440" w:left="1633" w:header="851" w:footer="992" w:gutter="0"/>
      <w:pgNumType w:fmt="numberInDash"/>
      <w:cols w:space="0" w:num="1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Times New Roman"/>
    <w:panose1 w:val="00000000000000000000"/>
    <w:charset w:val="7A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6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D5D250E"/>
    <w:rsid w:val="000A6828"/>
    <w:rsid w:val="000F53E5"/>
    <w:rsid w:val="00126FDF"/>
    <w:rsid w:val="00316F55"/>
    <w:rsid w:val="0039612A"/>
    <w:rsid w:val="004D19C9"/>
    <w:rsid w:val="005A102C"/>
    <w:rsid w:val="00814B3C"/>
    <w:rsid w:val="009B68B9"/>
    <w:rsid w:val="09EB1E79"/>
    <w:rsid w:val="0D395A2E"/>
    <w:rsid w:val="2455250A"/>
    <w:rsid w:val="268B7643"/>
    <w:rsid w:val="275D5EAB"/>
    <w:rsid w:val="2BF362C7"/>
    <w:rsid w:val="52E41247"/>
    <w:rsid w:val="54334C83"/>
    <w:rsid w:val="5D5D250E"/>
    <w:rsid w:val="76277FE4"/>
    <w:rsid w:val="7DD3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uiPriority w:val="0"/>
    <w:pPr>
      <w:jc w:val="left"/>
    </w:pPr>
  </w:style>
  <w:style w:type="paragraph" w:styleId="3">
    <w:name w:val="Balloon Text"/>
    <w:basedOn w:val="1"/>
    <w:link w:val="18"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7"/>
    <w:autoRedefine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Title"/>
    <w:basedOn w:val="1"/>
    <w:next w:val="1"/>
    <w:autoRedefine/>
    <w:qFormat/>
    <w:uiPriority w:val="10"/>
    <w:pPr>
      <w:jc w:val="center"/>
      <w:outlineLvl w:val="0"/>
    </w:pPr>
    <w:rPr>
      <w:rFonts w:ascii="方正大标宋简体" w:hAnsi="方正大标宋简体" w:eastAsia="方正大标宋简体"/>
      <w:bCs/>
      <w:sz w:val="44"/>
      <w:szCs w:val="32"/>
    </w:rPr>
  </w:style>
  <w:style w:type="paragraph" w:styleId="8">
    <w:name w:val="annotation subject"/>
    <w:basedOn w:val="2"/>
    <w:next w:val="2"/>
    <w:link w:val="20"/>
    <w:uiPriority w:val="0"/>
    <w:rPr>
      <w:b/>
      <w:bCs/>
    </w:rPr>
  </w:style>
  <w:style w:type="character" w:styleId="11">
    <w:name w:val="page number"/>
    <w:basedOn w:val="10"/>
    <w:uiPriority w:val="0"/>
  </w:style>
  <w:style w:type="character" w:styleId="12">
    <w:name w:val="Hyperlink"/>
    <w:basedOn w:val="10"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0"/>
    <w:uiPriority w:val="0"/>
    <w:rPr>
      <w:sz w:val="21"/>
      <w:szCs w:val="21"/>
    </w:rPr>
  </w:style>
  <w:style w:type="character" w:customStyle="1" w:styleId="14">
    <w:name w:val="font31"/>
    <w:basedOn w:val="10"/>
    <w:autoRedefine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5">
    <w:name w:val="font41"/>
    <w:basedOn w:val="10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6">
    <w:name w:val="Char"/>
    <w:basedOn w:val="1"/>
    <w:autoRedefine/>
    <w:qFormat/>
    <w:uiPriority w:val="0"/>
    <w:rPr>
      <w:szCs w:val="20"/>
    </w:rPr>
  </w:style>
  <w:style w:type="character" w:customStyle="1" w:styleId="17">
    <w:name w:val="页眉 字符"/>
    <w:basedOn w:val="10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框文本 字符"/>
    <w:basedOn w:val="10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批注文字 字符"/>
    <w:basedOn w:val="10"/>
    <w:link w:val="2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0">
    <w:name w:val="批注主题 字符"/>
    <w:basedOn w:val="19"/>
    <w:link w:val="8"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1">
    <w:name w:val="未处理的提及1"/>
    <w:basedOn w:val="10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391</Words>
  <Characters>2233</Characters>
  <Lines>18</Lines>
  <Paragraphs>5</Paragraphs>
  <TotalTime>6</TotalTime>
  <ScaleCrop>false</ScaleCrop>
  <LinksUpToDate>false</LinksUpToDate>
  <CharactersWithSpaces>2619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2024-03-07T04:42:00Z</dcterms:created>
  <dc:creator>叶上初阳</dc:creator>
  <cp:lastModifiedBy>叶上初阳</cp:lastModifiedBy>
  <cp:lastPrinted>2024-03-07T10:12:00Z</cp:lastPrinted>
  <dcterms:modified xsi:type="dcterms:W3CDTF">2024-03-07T10:31:28Z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19AD628D2D234C029389448512172222_13</vt:lpwstr>
  </property>
</Properties>
</file>