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</w:pPr>
      <w:r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  <w:t>济宁医学院学院学生会2023—2024学年第</w:t>
      </w:r>
      <w:r>
        <w:rPr>
          <w:rFonts w:hint="eastAsia" w:ascii="方正小标宋简体" w:hAnsi="宋体" w:eastAsia="方正小标宋简体" w:cs="宋体"/>
          <w:bCs/>
          <w:sz w:val="40"/>
          <w:szCs w:val="40"/>
          <w:lang w:val="en-US" w:eastAsia="zh-CN"/>
        </w:rPr>
        <w:t>二</w:t>
      </w:r>
      <w:r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  <w:t>学期工作考核</w:t>
      </w:r>
      <w:r>
        <w:rPr>
          <w:rFonts w:hint="eastAsia" w:ascii="方正小标宋简体" w:hAnsi="宋体" w:eastAsia="方正小标宋简体" w:cs="宋体"/>
          <w:bCs/>
          <w:sz w:val="40"/>
          <w:szCs w:val="40"/>
          <w:lang w:val="en-US" w:eastAsia="zh-CN"/>
        </w:rPr>
        <w:t>评价量表</w:t>
      </w:r>
    </w:p>
    <w:tbl>
      <w:tblPr>
        <w:tblStyle w:val="4"/>
        <w:tblpPr w:leftFromText="180" w:rightFromText="180" w:vertAnchor="text" w:horzAnchor="page" w:tblpXSpec="center" w:tblpY="478"/>
        <w:tblOverlap w:val="never"/>
        <w:tblW w:w="1558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1985"/>
        <w:gridCol w:w="5982"/>
        <w:gridCol w:w="3437"/>
        <w:gridCol w:w="27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主要类别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工作项目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细</w:t>
            </w: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则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  <w:t>提交材料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思想引领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31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1.组织建设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（8分）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成立学生会功能型团支部得4分；团支部组织健全，成员信息完整得2分；学期初有工作计划，学期末有工作总结，计划详实可行，总结全面深入得2分。（8分）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1.学生会临时团支部成员信息表；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2.学期工作计划；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3.学期工作总结。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.政治学习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18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学生会临时团支部开展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eastAsia="zh-CN"/>
              </w:rPr>
              <w:t>“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团员和青年主题教育”专题学习、学校第四次党代会精神学习、习近平总书记五四重要寄语精神学习等。每进行一个专题学习得3分，重复专题学习不得分。（18分）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1.团支部活动记录本；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2.开展专题学习研讨活动照片、通讯。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1.团支部活动记录本根据通知时间按时提交；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2.相关通讯须在学院网站或公众号发布方为有效（以下不再赘述）。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3.读书活动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（5分）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学生会临时团支部围绕“为中国式现代化挺膺担当——青春年少好读书”2024主题读书季开展相关阅读实践活动。每开展一次得2.5分。（5分）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开展阅读实践活动方案、照片、通讯。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成长服务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26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985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1.权益服务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（20分）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参加校院两级权益联席会议情况：迟到1次扣1分，无故旷会1次扣2分。（4分）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失物招领签到情况：线下签到迟到一次扣0.5分；线上打卡迟到一次扣0.2分（19:30后记为迟到）。（5分）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“权权周报”反馈覆盖率：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学院上交班级截图数/学院在校实际班级数×100%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eastAsia="zh-CN"/>
              </w:rPr>
              <w:t>。（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5分）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围绕思想成长、学业进步、权益维护、就业发展、身心健康、校园文化等方面开展“我为同学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实事”具体举措，打造品牌化活动。每类活动得1分。（6分）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活动开展相关材料（照片、通讯等）。</w:t>
            </w:r>
          </w:p>
        </w:tc>
        <w:tc>
          <w:tcPr>
            <w:tcW w:w="2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.特色活动举办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举办学院学生会特色活动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。每开展1个活动得1分。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6分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活动开展相关材料（照片、通讯等）。</w:t>
            </w:r>
          </w:p>
        </w:tc>
        <w:tc>
          <w:tcPr>
            <w:tcW w:w="2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1.活动与“我为同学做实事”品牌活动不重复；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2.“大学生科技文化艺术节”“大学生体育文化节”“一院一品”相关活动不包含在内。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组织建设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学生会改革方案落实情况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（20分）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学生会主席团成员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和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工作人员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数量情况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）</w:t>
            </w:r>
          </w:p>
        </w:tc>
        <w:tc>
          <w:tcPr>
            <w:tcW w:w="34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2023-2024学年学院学生会成员信息一览表。</w:t>
            </w:r>
          </w:p>
        </w:tc>
        <w:tc>
          <w:tcPr>
            <w:tcW w:w="27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主席团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及各部门职务设置情况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学生会工作架构情况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7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学生会工作人员政治面貌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7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学生会工作人员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学习成绩情况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学生会工作人员成绩单扫描PDF版，需经辅导员注明成绩排名并签字、团总支盖章。</w:t>
            </w:r>
          </w:p>
        </w:tc>
        <w:tc>
          <w:tcPr>
            <w:tcW w:w="2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未签字、盖章的成绩单无效。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开展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春季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学生会工作人员培训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会。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活动开展相关材料（照片、通讯等）；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2.Word/PDF版培训日程安排。</w:t>
            </w:r>
          </w:p>
        </w:tc>
        <w:tc>
          <w:tcPr>
            <w:tcW w:w="2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基础工作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1.提交材料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（2分）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按照通知要求，按时、规范提交材料。（2分）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1.学生会考核材料；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2.青年志愿者协会考核材料。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.主席团联席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会议（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eastAsia="zh-CN"/>
              </w:rPr>
              <w:t>6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不按要求参会者1次扣1分。（6分）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3</w:t>
            </w:r>
            <w:r>
              <w:rPr>
                <w:rFonts w:ascii="仿宋_GB2312" w:hAnsi="宋体" w:eastAsia="仿宋_GB2312" w:cs="仿宋_GB2312"/>
                <w:sz w:val="24"/>
              </w:rPr>
              <w:t>.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宣传工作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15</w:t>
            </w:r>
            <w:r>
              <w:rPr>
                <w:rFonts w:hint="eastAsia" w:ascii="仿宋_GB2312" w:hAnsi="宋体" w:eastAsia="仿宋_GB2312" w:cs="仿宋_GB2312"/>
                <w:sz w:val="24"/>
              </w:rPr>
              <w:t>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学生会举办特色活动，每发表学院微信公众号/学院官网推送得1分；进行精品项目宣传（团委官微、网站、学校官网）得2分。（12分）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学院学生会举办活动宣传链接一览表。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按时提交习近平总书记五四青年寄语热议稿得2分，在“济医青年”微信公众号推发得1分。（3分）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587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备注：学生会考核成绩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=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学生会成绩*90%+“青志协”成绩*10%；学生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会成绩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=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支撑材料赋分*60%+述职成绩*40%</w:t>
            </w:r>
          </w:p>
        </w:tc>
      </w:tr>
    </w:tbl>
    <w:p/>
    <w:p/>
    <w:p/>
    <w:p/>
    <w:p/>
    <w:sectPr>
      <w:footerReference r:id="rId3" w:type="default"/>
      <w:pgSz w:w="16838" w:h="11906" w:orient="landscape"/>
      <w:pgMar w:top="1644" w:right="1361" w:bottom="1644" w:left="136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6144DD5A-8C7F-4232-BEF0-732862AC6491}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1A752377-4EE6-4EC5-A8A6-5039989BF80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000000"/>
    <w:rsid w:val="01516257"/>
    <w:rsid w:val="03B94C3D"/>
    <w:rsid w:val="03D64DF8"/>
    <w:rsid w:val="08EC4A85"/>
    <w:rsid w:val="0C89639D"/>
    <w:rsid w:val="166179C2"/>
    <w:rsid w:val="19541705"/>
    <w:rsid w:val="1F9F5CCE"/>
    <w:rsid w:val="201345E5"/>
    <w:rsid w:val="20C53DD2"/>
    <w:rsid w:val="233B1159"/>
    <w:rsid w:val="23C87E61"/>
    <w:rsid w:val="23F0560A"/>
    <w:rsid w:val="24470CF6"/>
    <w:rsid w:val="25714C5E"/>
    <w:rsid w:val="27746CF2"/>
    <w:rsid w:val="27F7429F"/>
    <w:rsid w:val="2B395CA7"/>
    <w:rsid w:val="310776B7"/>
    <w:rsid w:val="32EB3B6C"/>
    <w:rsid w:val="364149FE"/>
    <w:rsid w:val="37C6094D"/>
    <w:rsid w:val="39FA3DC3"/>
    <w:rsid w:val="3B012036"/>
    <w:rsid w:val="3B3C3CFC"/>
    <w:rsid w:val="3EAF32A8"/>
    <w:rsid w:val="3FD80000"/>
    <w:rsid w:val="40B279C3"/>
    <w:rsid w:val="40EE23CC"/>
    <w:rsid w:val="52967B06"/>
    <w:rsid w:val="5A4538B2"/>
    <w:rsid w:val="5C5052C9"/>
    <w:rsid w:val="5F881C77"/>
    <w:rsid w:val="63AC2A2B"/>
    <w:rsid w:val="6448523A"/>
    <w:rsid w:val="754075CE"/>
    <w:rsid w:val="79470640"/>
    <w:rsid w:val="7C9C635B"/>
    <w:rsid w:val="7D997D52"/>
    <w:rsid w:val="7E4648F3"/>
    <w:rsid w:val="7EE76A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qFormat/>
    <w:uiPriority w:val="0"/>
  </w:style>
  <w:style w:type="table" w:default="1" w:styleId="4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1410</Words>
  <Characters>1494</Characters>
  <Lines>0</Lines>
  <Paragraphs>100</Paragraphs>
  <TotalTime>32</TotalTime>
  <ScaleCrop>false</ScaleCrop>
  <LinksUpToDate>false</LinksUpToDate>
  <CharactersWithSpaces>1495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2022-09-29T05:04:00Z</dcterms:created>
  <dc:creator>徐国婧</dc:creator>
  <cp:lastModifiedBy>叶上初阳</cp:lastModifiedBy>
  <cp:lastPrinted>2024-05-14T02:33:00Z</cp:lastPrinted>
  <dcterms:modified xsi:type="dcterms:W3CDTF">2024-05-15T07:40:39Z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4397B7EA6757407AB681F2BBF5DCF7BA_13</vt:lpwstr>
  </property>
</Properties>
</file>