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60" w:lineRule="exact"/>
        <w:ind w:left="0"/>
        <w:jc w:val="center"/>
        <w:textAlignment w:val="auto"/>
      </w:pP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  <w:lang w:val="en-US" w:eastAsia="zh-CN"/>
        </w:rPr>
        <w:t>2023年度院级青年志愿者协会考核</w:t>
      </w: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指标体系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74" w:lineRule="exact"/>
        <w:textAlignment w:val="auto"/>
        <w:rPr>
          <w:sz w:val="24"/>
          <w:szCs w:val="24"/>
        </w:rPr>
      </w:pPr>
    </w:p>
    <w:tbl>
      <w:tblPr>
        <w:tblStyle w:val="4"/>
        <w:tblW w:w="144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1141"/>
        <w:gridCol w:w="585"/>
        <w:gridCol w:w="2716"/>
        <w:gridCol w:w="851"/>
        <w:gridCol w:w="4476"/>
        <w:gridCol w:w="41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一级指标</w:t>
            </w:r>
          </w:p>
        </w:tc>
        <w:tc>
          <w:tcPr>
            <w:tcW w:w="33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二级指标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赋值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（分）</w:t>
            </w:r>
          </w:p>
        </w:tc>
        <w:tc>
          <w:tcPr>
            <w:tcW w:w="4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细则</w:t>
            </w:r>
          </w:p>
        </w:tc>
        <w:tc>
          <w:tcPr>
            <w:tcW w:w="4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佐证材料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5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4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组织管理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志愿者注册及规范管理工作的完成情况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4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1.按时完成新生志愿者注册得5分，未按时但已完成得3分，未完成不得分；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2.按时完善信息并清理存量得5分，未按时但已完成得3分，未完成不得分。</w:t>
            </w:r>
          </w:p>
        </w:tc>
        <w:tc>
          <w:tcPr>
            <w:tcW w:w="4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无需提交。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4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开展工作培训的次数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4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开展志愿者知识、技能培训，1次培训得2.5分，2次得5分。</w:t>
            </w:r>
          </w:p>
        </w:tc>
        <w:tc>
          <w:tcPr>
            <w:tcW w:w="4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提供培训通讯或照片。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（通讯：在学院及以上媒体发布的通讯链接，表格见模版）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2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注册志愿者人均志愿服务时长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4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以志愿汇平台数据为依据，根据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人均服务时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kern w:val="10"/>
                <w:sz w:val="21"/>
                <w:szCs w:val="21"/>
                <w:highlight w:val="none"/>
              </w:rPr>
              <w:t>赋分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kern w:val="10"/>
                <w:sz w:val="21"/>
                <w:szCs w:val="21"/>
                <w:highlight w:val="none"/>
                <w:lang w:val="en-US" w:eastAsia="zh-CN"/>
              </w:rPr>
              <w:t>(归一法）。</w:t>
            </w:r>
          </w:p>
        </w:tc>
        <w:tc>
          <w:tcPr>
            <w:tcW w:w="4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供截图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证明（JPG格式）。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青年志愿者协会例会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到会情况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根据会议到会情况赋分，有正当理由请假或迟到每次扣1分，无故缺席每次扣2分。</w:t>
            </w:r>
          </w:p>
        </w:tc>
        <w:tc>
          <w:tcPr>
            <w:tcW w:w="4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无需提交。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  <w:jc w:val="center"/>
        </w:trPr>
        <w:tc>
          <w:tcPr>
            <w:tcW w:w="546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318"/>
              </w:tabs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1141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活动组织与开展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（45分）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活动类别覆盖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4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仿宋_GB2312" w:hAnsi="仿宋_GB2312" w:eastAsia="宋体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活动涵盖医疗卫生、金晖助老、扶弱助残、环境保护、防范电信诈骗、节水节电、防艾禁毒、防溺水、赛事服务方面，并围绕相关类型开展系列活动。每组织1种类型得1分。</w:t>
            </w:r>
          </w:p>
        </w:tc>
        <w:tc>
          <w:tcPr>
            <w:tcW w:w="4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提供本协会分类整理后的活动汇总表（涉及活动已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在校青协申报备案，表格见模版）。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41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开展“百万大学生进社区”工作覆盖面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4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每个学院结对一个镇街团委，每个班级团支部结对一个社区。根据团支部的结对覆盖率*10进行赋分。</w:t>
            </w:r>
          </w:p>
        </w:tc>
        <w:tc>
          <w:tcPr>
            <w:tcW w:w="4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提交结对情况统计表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（表格见模版）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1141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开展“百万大学生进社区”工作质量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4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仿宋_GB2312" w:hAnsi="宋体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根据活动开展率赋分（归一法）。</w:t>
            </w:r>
          </w:p>
        </w:tc>
        <w:tc>
          <w:tcPr>
            <w:tcW w:w="4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ind w:left="0" w:leftChars="0" w:firstLine="0" w:firstLineChars="0"/>
              <w:jc w:val="both"/>
              <w:textAlignment w:val="auto"/>
              <w:rPr>
                <w:rFonts w:hint="default" w:ascii="仿宋_GB2312" w:hAnsi="宋体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无需提交。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1141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202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暑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假“返家乡”社会实践参与率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left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以各学院参与率赋分（归一法）。</w:t>
            </w:r>
          </w:p>
        </w:tc>
        <w:tc>
          <w:tcPr>
            <w:tcW w:w="4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无需提交。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54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114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全国大学生志愿宣讲团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入选团队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入选两弹一星精神、井冈山精神、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“防治结核 志愿有我”、口腔健康、遵义会议精神、河小清等志愿宣讲团。2分/支。</w:t>
            </w:r>
          </w:p>
        </w:tc>
        <w:tc>
          <w:tcPr>
            <w:tcW w:w="4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提供上级公示截图（JPG格式）。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5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11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活动总结（15分）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活动总结材料的提交情况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4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活动结束后，72小时内提交总结材料至校青协。逾期未提交的，一次扣3分。未按时提交，一次扣2分。</w:t>
            </w:r>
          </w:p>
        </w:tc>
        <w:tc>
          <w:tcPr>
            <w:tcW w:w="4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无需提交。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11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11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活动宣传报道情况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4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活动结束后对活动进行宣传报道，院级媒体报道1分/篇；校级及以上媒体报道2分/篇，同一活动不重复加分，满分5分。</w:t>
            </w:r>
          </w:p>
        </w:tc>
        <w:tc>
          <w:tcPr>
            <w:tcW w:w="4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提供通讯链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接（表格见模版）。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5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11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服务评价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（5分）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12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获地市级(含)以上奖励的志愿服务集体或个人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3121"/>
              </w:tabs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指志愿服务先进个人、先进集体，省级以上3分/个，市级1.5分/个。</w:t>
            </w:r>
          </w:p>
        </w:tc>
        <w:tc>
          <w:tcPr>
            <w:tcW w:w="4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提供获奖列表(含姓名/集体、所获奖项、获奖时间)及佐证材料。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13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获地市级(含)以上奖励的志愿服务项目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1.省级及以上：一等奖*2分/项，二等奖*1.5分/项，三等奖*1分/项；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2.市级：一等奖*1.5分/项，二等奖*1分/项，三等奖*0.5分/项。</w:t>
            </w:r>
          </w:p>
        </w:tc>
        <w:tc>
          <w:tcPr>
            <w:tcW w:w="4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提供获奖列表(含项目名称、项目负责人、指导教师、所获奖项、获奖时间)及佐证材料。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理论研究（5分）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正式出版的志愿服务理论与实践研究书籍、核心期刊论文数量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特指本学院教师、学生正式出版的志愿服务理论与实践研究书籍和发表期刊论文，2分/篇。</w:t>
            </w:r>
          </w:p>
        </w:tc>
        <w:tc>
          <w:tcPr>
            <w:tcW w:w="4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提供书籍和论文列表(含作者姓名、身份、书名或论文题名、出版或发表时间、出版社或期刊名称等信息)及相关佐证材料。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44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注：凡提报材料存在弄虚作假，取消评优资格并通报批评。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" w:lineRule="exact"/>
        <w:ind w:right="0"/>
        <w:textAlignment w:val="auto"/>
        <w:rPr>
          <w:rFonts w:hint="eastAsia" w:ascii="仿宋_GB2312" w:hAnsi="仿宋_GB2312" w:eastAsia="仿宋_GB2312" w:cs="仿宋_GB2312"/>
          <w:spacing w:val="-10"/>
          <w:sz w:val="32"/>
          <w:szCs w:val="32"/>
          <w:lang w:val="en-US" w:eastAsia="zh-CN"/>
        </w:rPr>
      </w:pPr>
    </w:p>
    <w:sectPr>
      <w:footerReference r:id="rId5" w:type="default"/>
      <w:pgSz w:w="16839" w:h="11907" w:orient="landscape"/>
      <w:pgMar w:top="1361" w:right="1644" w:bottom="1361" w:left="1644" w:header="0" w:footer="1209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6967"/>
      <w:rPr>
        <w:rFonts w:hint="default" w:ascii="Calibri" w:hAnsi="Calibri" w:eastAsia="宋体" w:cs="Calibri"/>
        <w:sz w:val="18"/>
        <w:szCs w:val="18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2JjNDkwYWU0ZmJlMDI4ZjViMDA4NDNkZGRjNGEwMmIifQ=="/>
  </w:docVars>
  <w:rsids>
    <w:rsidRoot w:val="00172A27"/>
    <w:rsid w:val="0024078A"/>
    <w:rsid w:val="01790E9C"/>
    <w:rsid w:val="025E4579"/>
    <w:rsid w:val="03195E75"/>
    <w:rsid w:val="06D66EBD"/>
    <w:rsid w:val="07DC5A46"/>
    <w:rsid w:val="09482E5C"/>
    <w:rsid w:val="09807099"/>
    <w:rsid w:val="0BBC4403"/>
    <w:rsid w:val="0DD54AA0"/>
    <w:rsid w:val="0EAF0AC4"/>
    <w:rsid w:val="0FB56662"/>
    <w:rsid w:val="0FF5742C"/>
    <w:rsid w:val="112F0A6A"/>
    <w:rsid w:val="139C50EA"/>
    <w:rsid w:val="1424570B"/>
    <w:rsid w:val="17AB69E5"/>
    <w:rsid w:val="184C6921"/>
    <w:rsid w:val="1AB9231D"/>
    <w:rsid w:val="1D44297A"/>
    <w:rsid w:val="1D5A6C53"/>
    <w:rsid w:val="1EE944D2"/>
    <w:rsid w:val="21D338D0"/>
    <w:rsid w:val="222070B9"/>
    <w:rsid w:val="222407FA"/>
    <w:rsid w:val="226610CA"/>
    <w:rsid w:val="25B42C69"/>
    <w:rsid w:val="26606018"/>
    <w:rsid w:val="26C00D8E"/>
    <w:rsid w:val="27F13123"/>
    <w:rsid w:val="287253C0"/>
    <w:rsid w:val="29355108"/>
    <w:rsid w:val="29554ECD"/>
    <w:rsid w:val="298C1C65"/>
    <w:rsid w:val="2A6E69FF"/>
    <w:rsid w:val="2ACB70F6"/>
    <w:rsid w:val="2ACF705B"/>
    <w:rsid w:val="2B9C58CC"/>
    <w:rsid w:val="2BA417C3"/>
    <w:rsid w:val="2F395C16"/>
    <w:rsid w:val="2FBB2F70"/>
    <w:rsid w:val="316F0CD6"/>
    <w:rsid w:val="328E2276"/>
    <w:rsid w:val="334C648B"/>
    <w:rsid w:val="334E7511"/>
    <w:rsid w:val="3468486C"/>
    <w:rsid w:val="363C00BB"/>
    <w:rsid w:val="3676374D"/>
    <w:rsid w:val="38CA5C84"/>
    <w:rsid w:val="3ADD023E"/>
    <w:rsid w:val="3C013442"/>
    <w:rsid w:val="3C7E5D80"/>
    <w:rsid w:val="3D876E61"/>
    <w:rsid w:val="3EC66663"/>
    <w:rsid w:val="3F8B14B2"/>
    <w:rsid w:val="3F8E5FAB"/>
    <w:rsid w:val="415A08CA"/>
    <w:rsid w:val="43891B37"/>
    <w:rsid w:val="459B14EF"/>
    <w:rsid w:val="49973CAE"/>
    <w:rsid w:val="4C052A7B"/>
    <w:rsid w:val="4C312744"/>
    <w:rsid w:val="4CD56E22"/>
    <w:rsid w:val="4E1E499E"/>
    <w:rsid w:val="4E6F3CDF"/>
    <w:rsid w:val="4EA02691"/>
    <w:rsid w:val="518C3AB6"/>
    <w:rsid w:val="528154FB"/>
    <w:rsid w:val="52EA7255"/>
    <w:rsid w:val="5386159C"/>
    <w:rsid w:val="547E102F"/>
    <w:rsid w:val="54EB0A88"/>
    <w:rsid w:val="559351F5"/>
    <w:rsid w:val="56F31996"/>
    <w:rsid w:val="59FD4484"/>
    <w:rsid w:val="5A3D3D89"/>
    <w:rsid w:val="5B817B8F"/>
    <w:rsid w:val="5D263BB7"/>
    <w:rsid w:val="5D486FBE"/>
    <w:rsid w:val="5D992F54"/>
    <w:rsid w:val="604F0D7A"/>
    <w:rsid w:val="60D06610"/>
    <w:rsid w:val="60EA1B67"/>
    <w:rsid w:val="61146CA1"/>
    <w:rsid w:val="61E66C29"/>
    <w:rsid w:val="623F75A8"/>
    <w:rsid w:val="634F410F"/>
    <w:rsid w:val="654B09B5"/>
    <w:rsid w:val="65DF3DF4"/>
    <w:rsid w:val="67A469D9"/>
    <w:rsid w:val="6959306E"/>
    <w:rsid w:val="6A96698A"/>
    <w:rsid w:val="6B3833E9"/>
    <w:rsid w:val="6F200127"/>
    <w:rsid w:val="70551364"/>
    <w:rsid w:val="7073427E"/>
    <w:rsid w:val="721C3174"/>
    <w:rsid w:val="72A04FE6"/>
    <w:rsid w:val="74143FCA"/>
    <w:rsid w:val="74924A89"/>
    <w:rsid w:val="74DA188F"/>
    <w:rsid w:val="763D67B1"/>
    <w:rsid w:val="76DB2040"/>
    <w:rsid w:val="774404AD"/>
    <w:rsid w:val="77E15E09"/>
    <w:rsid w:val="79294963"/>
    <w:rsid w:val="79DA4F00"/>
    <w:rsid w:val="7A3E40A6"/>
    <w:rsid w:val="7AA26A10"/>
    <w:rsid w:val="7B046460"/>
    <w:rsid w:val="7B8D3E83"/>
    <w:rsid w:val="7B93031C"/>
    <w:rsid w:val="7C251334"/>
    <w:rsid w:val="7C913179"/>
    <w:rsid w:val="7D672DCF"/>
    <w:rsid w:val="7FE81E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</w:pPr>
    <w:rPr>
      <w:rFonts w:ascii="Arial" w:hAnsi="Arial" w:eastAsia="Arial" w:cs="Arial"/>
      <w:color w:val="000000"/>
      <w:kern w:val="0"/>
      <w:sz w:val="21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Table Normal"/>
    <w:basedOn w:val="4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font51"/>
    <w:basedOn w:val="6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9">
    <w:name w:val="font71"/>
    <w:basedOn w:val="6"/>
    <w:qFormat/>
    <w:uiPriority w:val="0"/>
    <w:rPr>
      <w:rFonts w:hint="eastAsia" w:ascii="楷体" w:hAnsi="楷体" w:eastAsia="楷体" w:cs="楷体"/>
      <w:color w:val="000000"/>
      <w:sz w:val="18"/>
      <w:szCs w:val="18"/>
      <w:u w:val="none"/>
    </w:rPr>
  </w:style>
  <w:style w:type="character" w:customStyle="1" w:styleId="10">
    <w:name w:val="font81"/>
    <w:basedOn w:val="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1">
    <w:name w:val="font01"/>
    <w:basedOn w:val="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2">
    <w:name w:val="font31"/>
    <w:basedOn w:val="6"/>
    <w:qFormat/>
    <w:uiPriority w:val="0"/>
    <w:rPr>
      <w:rFonts w:hint="eastAsia" w:ascii="楷体" w:hAnsi="楷体" w:eastAsia="楷体" w:cs="楷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1226</Words>
  <Characters>1272</Characters>
  <Lines>1</Lines>
  <Paragraphs>1</Paragraphs>
  <TotalTime>27</TotalTime>
  <ScaleCrop>false</ScaleCrop>
  <LinksUpToDate>false</LinksUpToDate>
  <CharactersWithSpaces>1273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2023-05-19T11:51:00Z</dcterms:created>
  <dc:creator>HP</dc:creator>
  <cp:lastModifiedBy>/ty/ty</cp:lastModifiedBy>
  <cp:lastPrinted>2023-12-06T01:15:00Z</cp:lastPrinted>
  <dcterms:modified xsi:type="dcterms:W3CDTF">2023-12-06T03:38:03Z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2023-05-21T11:13:31Z</vt:filetime>
  </property>
  <property fmtid="{D5CDD505-2E9C-101B-9397-08002B2CF9AE}" pid="4" name="KSOProductBuildVer">
    <vt:lpwstr>2052-12.1.0.15712</vt:lpwstr>
  </property>
  <property fmtid="{D5CDD505-2E9C-101B-9397-08002B2CF9AE}" pid="5" name="ICV">
    <vt:lpwstr>935DD2B00D5A493DA5625722AD82F5D6_13</vt:lpwstr>
  </property>
</Properties>
</file>