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5AFCEA0">
      <w:pPr>
        <w:pStyle w:val="style0"/>
        <w:spacing w:lineRule="exact" w:line="560"/>
        <w:jc w:val="both"/>
        <w:rPr>
          <w:b/>
          <w:bCs/>
          <w:sz w:val="40"/>
          <w:szCs w:val="48"/>
        </w:rPr>
      </w:pPr>
      <w:bookmarkStart w:id="0" w:name="_GoBack"/>
      <w:r>
        <w:rPr>
          <w:rFonts w:ascii="方正小标宋简体" w:cs="方正小标宋简体" w:eastAsia="方正小标宋简体" w:hAnsi="方正小标宋简体" w:hint="eastAsia"/>
          <w:sz w:val="44"/>
          <w:szCs w:val="44"/>
        </w:rPr>
        <w:t>关于开展无偿献血志愿服务系列活动的通知</w:t>
      </w:r>
    </w:p>
    <w:p w14:paraId="3496991B">
      <w:pPr>
        <w:pStyle w:val="style0"/>
        <w:spacing w:lineRule="exact" w:line="560"/>
        <w:rPr>
          <w:b/>
          <w:bCs/>
          <w:sz w:val="40"/>
          <w:szCs w:val="48"/>
        </w:rPr>
      </w:pPr>
    </w:p>
    <w:p w14:paraId="107C7781">
      <w:pPr>
        <w:pStyle w:val="style0"/>
        <w:spacing w:lineRule="exact" w:line="56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各学院：</w:t>
      </w:r>
    </w:p>
    <w:p w14:paraId="12014969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为落实省红十字会、团省委等部门联合发文的《关于开展第二届“学雷锋进校园 无偿献血志愿行”活动的通知》要求，深入践行公益精神与儒医济世理念，增强青年学生对无偿献血工作的责任感和使命感，用热血守护生命，用行动诠释奉献，经研究，决定开</w:t>
      </w:r>
      <w:r>
        <w:rPr>
          <w:rFonts w:ascii="仿宋_GB2312" w:cs="仿宋_GB2312" w:eastAsia="仿宋_GB2312" w:hAnsi="仿宋_GB2312" w:hint="eastAsia"/>
          <w:sz w:val="32"/>
          <w:szCs w:val="32"/>
          <w:highlight w:val="none"/>
        </w:rPr>
        <w:t>展无偿献血</w:t>
      </w:r>
      <w:r>
        <w:rPr>
          <w:rFonts w:ascii="仿宋_GB2312" w:cs="仿宋_GB2312" w:eastAsia="仿宋_GB2312" w:hAnsi="仿宋_GB2312" w:hint="eastAsia"/>
          <w:sz w:val="32"/>
          <w:szCs w:val="32"/>
          <w:highlight w:val="none"/>
          <w:lang w:val="en-US" w:eastAsia="zh-CN"/>
        </w:rPr>
        <w:t>志愿服务</w:t>
      </w:r>
      <w:r>
        <w:rPr>
          <w:rFonts w:ascii="仿宋_GB2312" w:cs="仿宋_GB2312" w:eastAsia="仿宋_GB2312" w:hAnsi="仿宋_GB2312" w:hint="eastAsia"/>
          <w:sz w:val="32"/>
          <w:szCs w:val="32"/>
          <w:highlight w:val="none"/>
        </w:rPr>
        <w:t>系列活动。</w:t>
      </w:r>
      <w:r>
        <w:rPr>
          <w:rFonts w:ascii="仿宋_GB2312" w:cs="仿宋_GB2312" w:eastAsia="仿宋_GB2312" w:hAnsi="仿宋_GB2312" w:hint="eastAsia"/>
          <w:sz w:val="32"/>
          <w:szCs w:val="32"/>
        </w:rPr>
        <w:t>现将有关事项通知如下：</w:t>
      </w:r>
    </w:p>
    <w:p w14:paraId="566A07CD">
      <w:pPr>
        <w:pStyle w:val="style0"/>
        <w:spacing w:lineRule="exact" w:line="560"/>
        <w:ind w:firstLine="640" w:firstLineChars="200"/>
        <w:rPr>
          <w:rFonts w:ascii="黑体" w:cs="黑体" w:eastAsia="黑体" w:hAnsi="黑体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一、活动主题</w:t>
      </w:r>
    </w:p>
    <w:p w14:paraId="3CBA2854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血脉相连，青春有我</w:t>
      </w:r>
    </w:p>
    <w:p w14:paraId="4CA9E4B9">
      <w:pPr>
        <w:pStyle w:val="style0"/>
        <w:spacing w:lineRule="exact" w:line="560"/>
        <w:ind w:firstLine="640" w:firstLineChars="200"/>
        <w:rPr>
          <w:rFonts w:ascii="黑体" w:cs="黑体" w:eastAsia="黑体" w:hAnsi="黑体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二、活动时间</w:t>
      </w:r>
    </w:p>
    <w:p w14:paraId="2CB86E9E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3月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23</w:t>
      </w:r>
      <w:r>
        <w:rPr>
          <w:rFonts w:ascii="仿宋_GB2312" w:cs="仿宋_GB2312" w:eastAsia="仿宋_GB2312" w:hAnsi="仿宋_GB2312" w:hint="eastAsia"/>
          <w:sz w:val="32"/>
          <w:szCs w:val="32"/>
        </w:rPr>
        <w:t>日—5月5日</w:t>
      </w:r>
    </w:p>
    <w:p w14:paraId="3A785BF8">
      <w:pPr>
        <w:pStyle w:val="style0"/>
        <w:spacing w:lineRule="exact" w:line="560"/>
        <w:ind w:firstLine="640" w:firstLineChars="200"/>
        <w:rPr>
          <w:rFonts w:ascii="黑体" w:cs="黑体" w:eastAsia="黑体" w:hAnsi="黑体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三、参与对象</w:t>
      </w:r>
    </w:p>
    <w:p w14:paraId="366D1841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全校师生</w:t>
      </w:r>
    </w:p>
    <w:p w14:paraId="12484351">
      <w:pPr>
        <w:pStyle w:val="style0"/>
        <w:spacing w:lineRule="exact" w:line="560"/>
        <w:ind w:firstLine="640" w:firstLineChars="200"/>
        <w:rPr>
          <w:rFonts w:ascii="黑体" w:cs="黑体" w:eastAsia="黑体" w:hAnsi="黑体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四、活动内容及相关要求</w:t>
      </w:r>
    </w:p>
    <w:p w14:paraId="794B3BC3">
      <w:pPr>
        <w:pStyle w:val="style0"/>
        <w:spacing w:lineRule="exact" w:line="560"/>
        <w:ind w:firstLine="640" w:firstLineChars="200"/>
        <w:rPr>
          <w:rFonts w:ascii="楷体_GB2312" w:cs="楷体_GB2312" w:eastAsia="楷体_GB2312" w:hAnsi="楷体_GB2312" w:hint="eastAsia"/>
          <w:sz w:val="32"/>
          <w:szCs w:val="32"/>
          <w:lang w:val="en-US" w:eastAsia="zh-CN"/>
        </w:rPr>
      </w:pPr>
      <w:r>
        <w:rPr>
          <w:rFonts w:ascii="楷体_GB2312" w:cs="楷体_GB2312" w:eastAsia="楷体_GB2312" w:hAnsi="楷体_GB2312" w:hint="eastAsia"/>
          <w:sz w:val="32"/>
          <w:szCs w:val="32"/>
        </w:rPr>
        <w:t>（一）无偿献血宣讲</w:t>
      </w:r>
      <w:r>
        <w:rPr>
          <w:rFonts w:ascii="楷体_GB2312" w:cs="楷体_GB2312" w:eastAsia="楷体_GB2312" w:hAnsi="楷体_GB2312" w:hint="eastAsia"/>
          <w:sz w:val="32"/>
          <w:szCs w:val="32"/>
          <w:lang w:val="en-US" w:eastAsia="zh-CN"/>
        </w:rPr>
        <w:t>活动</w:t>
      </w:r>
    </w:p>
    <w:p w14:paraId="564090AA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活动时间：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3月下旬-4月20日</w:t>
      </w:r>
    </w:p>
    <w:p w14:paraId="7D1EEA40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活动内容：</w:t>
      </w:r>
    </w:p>
    <w:p w14:paraId="078CB165">
      <w:pPr>
        <w:pStyle w:val="style0"/>
        <w:numPr>
          <w:ilvl w:val="0"/>
          <w:numId w:val="0"/>
        </w:numPr>
        <w:spacing w:lineRule="exact" w:line="560"/>
        <w:ind w:firstLine="640" w:firstLineChars="200"/>
        <w:rPr>
          <w:rFonts w:ascii="仿宋_GB2312" w:cs="仿宋_GB2312" w:eastAsia="仿宋_GB2312" w:hAnsi="仿宋_GB2312" w:hint="default"/>
          <w:b w:val="false"/>
          <w:bCs w:val="false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cs="仿宋_GB2312" w:eastAsia="仿宋_GB2312" w:hAnsi="仿宋_GB2312" w:hint="eastAsia"/>
          <w:b w:val="false"/>
          <w:bCs w:val="false"/>
          <w:color w:val="auto"/>
          <w:kern w:val="2"/>
          <w:sz w:val="32"/>
          <w:szCs w:val="32"/>
          <w:lang w:val="en-US" w:bidi="ar-SA" w:eastAsia="zh-CN"/>
        </w:rPr>
        <w:t>1.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校级无偿献血主题宣讲。3月下旬，学校</w:t>
      </w: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highlight w:val="none"/>
          <w:lang w:val="en-US" w:eastAsia="zh-CN"/>
        </w:rPr>
        <w:t>邀请行业专家开展无偿献血主题宣讲，系统解读无偿献血政策法规、健康筛查标准与流程、临床输血医学前沿，剖析无偿献血对临床救治的重要意义，解答师生关于献血安全性、健康影响等常见疑问。活动具体安排另行通知。</w:t>
      </w:r>
    </w:p>
    <w:p w14:paraId="6DC1DD18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/>
          <w:kern w:val="2"/>
          <w:sz w:val="32"/>
          <w:szCs w:val="32"/>
          <w:lang w:val="en-US" w:bidi="ar-SA" w:eastAsia="zh-CN"/>
        </w:rPr>
        <w:t>2.</w:t>
      </w: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bidi="ar-SA" w:eastAsia="zh-CN"/>
        </w:rPr>
        <w:t>无偿献血主题团日活动。校级无偿献血宣讲</w:t>
      </w:r>
      <w:r>
        <w:rPr>
          <w:rFonts w:ascii="仿宋_GB2312" w:cs="仿宋_GB2312" w:eastAsia="仿宋_GB2312" w:hAnsi="仿宋" w:hint="eastAsia"/>
          <w:color w:val="auto"/>
          <w:sz w:val="32"/>
          <w:szCs w:val="32"/>
          <w:lang w:val="en-US" w:eastAsia="zh-CN"/>
        </w:rPr>
        <w:t>后，各学院组建院内宣讲队伍，</w:t>
      </w:r>
      <w:r>
        <w:rPr>
          <w:rFonts w:ascii="仿宋_GB2312" w:cs="仿宋_GB2312" w:eastAsia="仿宋_GB2312" w:hAnsi="仿宋_GB2312" w:hint="eastAsia"/>
          <w:sz w:val="32"/>
          <w:szCs w:val="32"/>
        </w:rPr>
        <w:t>重点面向新生及低年级学生，用青年话语体系诠释无偿献血公益理念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，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实现</w:t>
      </w:r>
      <w:r>
        <w:rPr>
          <w:rFonts w:ascii="仿宋_GB2312" w:cs="仿宋_GB2312" w:eastAsia="仿宋_GB2312" w:hAnsi="仿宋_GB2312" w:hint="eastAsia"/>
          <w:sz w:val="32"/>
          <w:szCs w:val="32"/>
        </w:rPr>
        <w:t>全院团支部全覆盖式朋辈宣讲。内容需涵盖政策要点、大爱精神、公益实践、校园榜样事迹分享等，确保内容通俗易懂、感染力强。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4月20日前</w:t>
      </w:r>
      <w:r>
        <w:rPr>
          <w:rFonts w:ascii="仿宋_GB2312" w:cs="仿宋_GB2312" w:eastAsia="仿宋_GB2312" w:hAnsi="仿宋_GB2312" w:hint="eastAsia"/>
          <w:sz w:val="32"/>
          <w:szCs w:val="32"/>
        </w:rPr>
        <w:t>需完成团支部宣讲全覆盖。</w:t>
      </w:r>
    </w:p>
    <w:p w14:paraId="0D7A94A3">
      <w:pPr>
        <w:pStyle w:val="style0"/>
        <w:spacing w:lineRule="exact" w:line="560"/>
        <w:ind w:firstLine="640" w:firstLineChars="200"/>
        <w:rPr>
          <w:rFonts w:ascii="楷体_GB2312" w:cs="楷体_GB2312" w:eastAsia="楷体_GB2312" w:hAnsi="楷体_GB2312"/>
          <w:sz w:val="32"/>
          <w:szCs w:val="32"/>
        </w:rPr>
      </w:pPr>
      <w:r>
        <w:rPr>
          <w:rFonts w:ascii="楷体_GB2312" w:cs="楷体_GB2312" w:eastAsia="楷体_GB2312" w:hAnsi="楷体_GB2312" w:hint="eastAsia"/>
          <w:sz w:val="32"/>
          <w:szCs w:val="32"/>
        </w:rPr>
        <w:t>（</w:t>
      </w:r>
      <w:r>
        <w:rPr>
          <w:rFonts w:ascii="楷体_GB2312" w:cs="楷体_GB2312" w:eastAsia="楷体_GB2312" w:hAnsi="楷体_GB2312" w:hint="eastAsia"/>
          <w:sz w:val="32"/>
          <w:szCs w:val="32"/>
          <w:lang w:val="en-US" w:eastAsia="zh-CN"/>
        </w:rPr>
        <w:t>二</w:t>
      </w:r>
      <w:r>
        <w:rPr>
          <w:rFonts w:ascii="楷体_GB2312" w:cs="楷体_GB2312" w:eastAsia="楷体_GB2312" w:hAnsi="楷体_GB2312" w:hint="eastAsia"/>
          <w:sz w:val="32"/>
          <w:szCs w:val="32"/>
        </w:rPr>
        <w:t>）无偿献血宣传短视频征集活动</w:t>
      </w:r>
    </w:p>
    <w:p w14:paraId="4CD562FB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 w:hint="default"/>
          <w:sz w:val="32"/>
          <w:szCs w:val="32"/>
          <w:lang w:val="en-US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活动时间：3月9日—3月25日</w:t>
      </w:r>
    </w:p>
    <w:p w14:paraId="1446BA33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活动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内容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：</w:t>
      </w:r>
      <w:r>
        <w:rPr>
          <w:rFonts w:ascii="仿宋_GB2312" w:cs="仿宋_GB2312" w:eastAsia="仿宋_GB2312" w:hAnsi="仿宋_GB2312" w:hint="eastAsia"/>
          <w:sz w:val="32"/>
          <w:szCs w:val="32"/>
        </w:rPr>
        <w:t>详见《关于转发&lt;关于征集全市无偿献血宣传短视频的公告&gt;的通知》。</w:t>
      </w:r>
    </w:p>
    <w:p w14:paraId="03A7A451">
      <w:pPr>
        <w:pStyle w:val="style0"/>
        <w:numPr>
          <w:ilvl w:val="0"/>
          <w:numId w:val="0"/>
        </w:numPr>
        <w:spacing w:lineRule="exact" w:line="560"/>
        <w:ind w:firstLine="640" w:firstLineChars="200"/>
        <w:rPr>
          <w:rFonts w:ascii="楷体_GB2312" w:cs="楷体_GB2312" w:eastAsia="楷体_GB2312" w:hAnsi="楷体_GB2312" w:hint="eastAsia"/>
          <w:sz w:val="32"/>
          <w:szCs w:val="32"/>
          <w:lang w:val="en-US" w:eastAsia="zh-CN"/>
        </w:rPr>
      </w:pPr>
      <w:r>
        <w:rPr>
          <w:rFonts w:ascii="楷体_GB2312" w:cs="楷体_GB2312" w:eastAsia="楷体_GB2312" w:hAnsi="楷体_GB2312" w:hint="eastAsia"/>
          <w:kern w:val="2"/>
          <w:sz w:val="32"/>
          <w:szCs w:val="32"/>
          <w:lang w:val="en-US" w:bidi="ar-SA" w:eastAsia="zh-CN"/>
        </w:rPr>
        <w:t>（三）</w:t>
      </w:r>
      <w:r>
        <w:rPr>
          <w:rFonts w:ascii="楷体_GB2312" w:cs="楷体_GB2312" w:eastAsia="楷体_GB2312" w:hAnsi="楷体_GB2312" w:hint="eastAsia"/>
          <w:sz w:val="32"/>
          <w:szCs w:val="32"/>
          <w:lang w:val="en-US" w:eastAsia="zh-CN"/>
        </w:rPr>
        <w:t>无偿献血进校园</w:t>
      </w:r>
    </w:p>
    <w:p w14:paraId="7BCE5730">
      <w:pPr>
        <w:pStyle w:val="style0"/>
        <w:numPr>
          <w:ilvl w:val="0"/>
          <w:numId w:val="0"/>
        </w:numPr>
        <w:spacing w:lineRule="exact" w:line="560"/>
        <w:ind w:firstLine="640" w:firstLineChars="200"/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活动时间：4月下旬或5月上旬</w:t>
      </w:r>
    </w:p>
    <w:p w14:paraId="457BD8CC">
      <w:pPr>
        <w:pStyle w:val="style0"/>
        <w:numPr>
          <w:ilvl w:val="0"/>
          <w:numId w:val="0"/>
        </w:numPr>
        <w:spacing w:lineRule="exact" w:line="56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活动内容：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学校将在校内设置献血站点，开展无偿献血进校园活动。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请各学院充分认识无偿献血工作的重要意义，切实加强组织领导，明确专人负责，广泛深入宣传动员，通过多种形式讲清献血流程、健康提示及保障措施，积极引导师生弘扬奉献精神；要细化工作方案，做好组织协调，充分发挥学生骨干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的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带动作用，确保动员工作覆盖到位、组织有序。</w:t>
      </w:r>
    </w:p>
    <w:p w14:paraId="72F6EF3B">
      <w:pPr>
        <w:pStyle w:val="style0"/>
        <w:numPr>
          <w:ilvl w:val="0"/>
          <w:numId w:val="0"/>
        </w:numPr>
        <w:spacing w:lineRule="exact" w:line="560"/>
        <w:ind w:firstLine="640" w:firstLineChars="200"/>
        <w:rPr>
          <w:rFonts w:ascii="仿宋_GB2312" w:cs="仿宋_GB2312" w:eastAsia="仿宋_GB2312" w:hAnsi="仿宋_GB2312" w:hint="default"/>
          <w:b w:val="false"/>
          <w:bCs w:val="false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学校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将</w:t>
      </w:r>
      <w:r>
        <w:rPr>
          <w:rFonts w:ascii="仿宋_GB2312" w:cs="仿宋_GB2312" w:eastAsia="仿宋_GB2312" w:hAnsi="仿宋_GB2312" w:hint="eastAsia"/>
          <w:sz w:val="32"/>
          <w:szCs w:val="32"/>
        </w:rPr>
        <w:t>统一组织志愿者到岗开展</w:t>
      </w:r>
      <w:r>
        <w:rPr>
          <w:rFonts w:ascii="仿宋_GB2312" w:cs="仿宋_GB2312" w:eastAsia="仿宋_GB2312" w:hAnsi="仿宋" w:hint="eastAsia"/>
          <w:sz w:val="32"/>
          <w:szCs w:val="32"/>
          <w:lang w:val="en-US" w:eastAsia="zh-CN"/>
        </w:rPr>
        <w:t>宣传、登记、体检、初筛、跟踪回访等</w:t>
      </w:r>
      <w:r>
        <w:rPr>
          <w:rFonts w:ascii="仿宋_GB2312" w:cs="仿宋_GB2312" w:eastAsia="仿宋_GB2312" w:hAnsi="仿宋_GB2312" w:hint="eastAsia"/>
          <w:sz w:val="32"/>
          <w:szCs w:val="32"/>
        </w:rPr>
        <w:t>全流程志愿服务，配合打造“暖心献血角”，为献血师生提供暖心、高效的现场服务，保障校内采血工作有序开展</w:t>
      </w:r>
      <w:r>
        <w:rPr>
          <w:rFonts w:ascii="仿宋_GB2312" w:cs="仿宋_GB2312" w:eastAsia="仿宋_GB2312" w:hAnsi="仿宋" w:hint="eastAsia"/>
          <w:sz w:val="32"/>
          <w:szCs w:val="32"/>
          <w:lang w:val="en-US" w:eastAsia="zh-CN"/>
        </w:rPr>
        <w:t>；</w:t>
      </w:r>
      <w:r>
        <w:rPr>
          <w:rFonts w:ascii="仿宋_GB2312" w:cs="仿宋_GB2312" w:eastAsia="仿宋_GB2312" w:hAnsi="仿宋_GB2312" w:hint="eastAsia"/>
          <w:sz w:val="32"/>
          <w:szCs w:val="32"/>
        </w:rPr>
        <w:t>活动现场如有师生希望了解造血干细胞捐献相关知识，或有意愿加入中国造血干细胞捐献者资料库（中华骨髓库），可咨询随车医务人员，由专业人员解答疑问并协助完成后续工作。</w:t>
      </w: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highlight w:val="none"/>
          <w:lang w:val="en-US" w:eastAsia="zh-CN"/>
        </w:rPr>
        <w:t>活动具体安排另行通知。</w:t>
      </w:r>
    </w:p>
    <w:p w14:paraId="3D6264A7">
      <w:pPr>
        <w:pStyle w:val="style0"/>
        <w:spacing w:lineRule="exact" w:line="560"/>
        <w:ind w:firstLine="640" w:firstLineChars="200"/>
        <w:rPr>
          <w:rFonts w:ascii="楷体_GB2312" w:cs="楷体_GB2312" w:eastAsia="楷体_GB2312" w:hAnsi="楷体_GB2312"/>
          <w:sz w:val="32"/>
          <w:szCs w:val="32"/>
        </w:rPr>
      </w:pPr>
      <w:r>
        <w:rPr>
          <w:rFonts w:ascii="楷体_GB2312" w:cs="楷体_GB2312" w:eastAsia="楷体_GB2312" w:hAnsi="楷体_GB2312" w:hint="eastAsia"/>
          <w:sz w:val="32"/>
          <w:szCs w:val="32"/>
        </w:rPr>
        <w:t>（</w:t>
      </w:r>
      <w:r>
        <w:rPr>
          <w:rFonts w:ascii="楷体_GB2312" w:cs="楷体_GB2312" w:eastAsia="楷体_GB2312" w:hAnsi="楷体_GB2312" w:hint="eastAsia"/>
          <w:sz w:val="32"/>
          <w:szCs w:val="32"/>
          <w:lang w:eastAsia="zh-CN"/>
        </w:rPr>
        <w:t>四</w:t>
      </w:r>
      <w:r>
        <w:rPr>
          <w:rFonts w:ascii="楷体_GB2312" w:cs="楷体_GB2312" w:eastAsia="楷体_GB2312" w:hAnsi="楷体_GB2312" w:hint="eastAsia"/>
          <w:sz w:val="32"/>
          <w:szCs w:val="32"/>
        </w:rPr>
        <w:t>）校园献血榜样寻访与热血榜发布活动</w:t>
      </w:r>
    </w:p>
    <w:p w14:paraId="2C2C1F86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活动时间：4月-5月</w:t>
      </w:r>
    </w:p>
    <w:p w14:paraId="02BC418C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活动内容：</w:t>
      </w:r>
      <w:r>
        <w:rPr>
          <w:rFonts w:ascii="仿宋_GB2312" w:cs="仿宋_GB2312" w:eastAsia="仿宋_GB2312" w:hAnsi="仿宋_GB2312" w:hint="eastAsia"/>
          <w:sz w:val="32"/>
          <w:szCs w:val="32"/>
        </w:rPr>
        <w:t>各学院需对本院师生无偿献血情况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开展</w:t>
      </w:r>
      <w:r>
        <w:rPr>
          <w:rFonts w:ascii="仿宋_GB2312" w:cs="仿宋_GB2312" w:eastAsia="仿宋_GB2312" w:hAnsi="仿宋_GB2312" w:hint="eastAsia"/>
          <w:sz w:val="32"/>
          <w:szCs w:val="32"/>
        </w:rPr>
        <w:t>全面摸排、细致寻访，重点挖掘常年献血、应急献血、组织动员献血积极的优秀师生榜样，记录榜样感人事迹与献血相关数据。</w:t>
      </w:r>
    </w:p>
    <w:p w14:paraId="0B2B5A66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问卷填写：各学院根据摸排结果，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于</w:t>
      </w:r>
      <w:r>
        <w:rPr>
          <w:rFonts w:ascii="仿宋_GB2312" w:cs="仿宋_GB2312" w:eastAsia="仿宋_GB2312" w:hAnsi="仿宋_GB2312" w:hint="eastAsia"/>
          <w:sz w:val="32"/>
          <w:szCs w:val="32"/>
        </w:rPr>
        <w:t>4月9日前引导遴选出的优秀献血榜样填写无偿献血调查问卷，链接如下：</w:t>
      </w:r>
      <w:r>
        <w:rPr/>
        <w:fldChar w:fldCharType="begin"/>
      </w:r>
      <w:r>
        <w:instrText xml:space="preserve"> HYPERLINK "https://v.wjx.cn/vm/m9YsRYX.aspx" </w:instrText>
      </w:r>
      <w:r>
        <w:rPr/>
        <w:fldChar w:fldCharType="separate"/>
      </w:r>
      <w:r>
        <w:rPr>
          <w:rStyle w:val="style86"/>
          <w:rFonts w:ascii="仿宋_GB2312" w:cs="仿宋_GB2312" w:eastAsia="仿宋_GB2312" w:hAnsi="仿宋_GB2312" w:hint="eastAsia"/>
          <w:color w:val="auto"/>
          <w:sz w:val="32"/>
          <w:szCs w:val="32"/>
        </w:rPr>
        <w:t>https://v.wjx.cn/vm/m9YsRYX.aspx</w:t>
      </w:r>
      <w:r>
        <w:rPr>
          <w:rStyle w:val="style86"/>
          <w:rFonts w:ascii="仿宋_GB2312" w:cs="仿宋_GB2312" w:eastAsia="仿宋_GB2312" w:hAnsi="仿宋_GB2312" w:hint="eastAsia"/>
          <w:color w:val="auto"/>
          <w:sz w:val="32"/>
          <w:szCs w:val="32"/>
        </w:rPr>
        <w:fldChar w:fldCharType="end"/>
      </w:r>
      <w:r>
        <w:rPr>
          <w:rFonts w:ascii="仿宋_GB2312" w:cs="仿宋_GB2312" w:eastAsia="仿宋_GB2312" w:hAnsi="仿宋_GB2312" w:hint="eastAsia"/>
          <w:sz w:val="32"/>
          <w:szCs w:val="32"/>
        </w:rPr>
        <w:t>（注：各学院无需自行开展问卷回收及数据统计工作，榜样所填信息将统一汇总至后台）。</w:t>
      </w:r>
    </w:p>
    <w:p w14:paraId="1937B9ED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榜单制作：学校将根据问卷数据，并结合采血现场实际登记的献血记录进行复核确认，围绕献血量、献血频次、献血年限、主要事迹等内容，精准绘制无偿献血热血榜。热血榜将在“济医青年”公众号发布，请各学院提醒填写问卷的师生及时关注公众号动态，共同见证热血榜样的风采。</w:t>
      </w:r>
    </w:p>
    <w:p w14:paraId="1B1FF95C">
      <w:pPr>
        <w:pStyle w:val="style0"/>
        <w:spacing w:lineRule="exact" w:line="560"/>
        <w:ind w:firstLine="640" w:firstLineChars="200"/>
        <w:rPr>
          <w:rFonts w:ascii="黑体" w:cs="黑体" w:eastAsia="黑体" w:hAnsi="黑体"/>
          <w:sz w:val="32"/>
          <w:szCs w:val="32"/>
        </w:rPr>
      </w:pPr>
      <w:r>
        <w:rPr>
          <w:rFonts w:ascii="黑体" w:cs="黑体" w:eastAsia="黑体" w:hAnsi="黑体" w:hint="eastAsia"/>
          <w:sz w:val="32"/>
          <w:szCs w:val="32"/>
        </w:rPr>
        <w:t>五、工作要求</w:t>
      </w:r>
    </w:p>
    <w:p w14:paraId="34AE0E42">
      <w:pPr>
        <w:pStyle w:val="style0"/>
        <w:spacing w:lineRule="exact" w:line="560"/>
        <w:ind w:firstLine="640" w:firstLineChars="200"/>
        <w:rPr>
          <w:rFonts w:ascii="楷体_GB2312" w:cs="楷体_GB2312" w:eastAsia="楷体_GB2312" w:hAnsi="楷体_GB2312"/>
          <w:sz w:val="32"/>
          <w:szCs w:val="32"/>
        </w:rPr>
      </w:pPr>
      <w:r>
        <w:rPr>
          <w:rFonts w:ascii="楷体_GB2312" w:cs="楷体_GB2312" w:eastAsia="楷体_GB2312" w:hAnsi="楷体_GB2312" w:hint="eastAsia"/>
          <w:sz w:val="32"/>
          <w:szCs w:val="32"/>
        </w:rPr>
        <w:t>（一）高度重视，精心组织</w:t>
      </w:r>
    </w:p>
    <w:p w14:paraId="1465D548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各学院要充分认识本次无偿献血系列活动的重要意义，结合本院实际制定具体实施安排，广泛动员师生参与，确保各项活动覆盖到位、落实到位，切实提升活动参与度与实效性。</w:t>
      </w:r>
    </w:p>
    <w:p w14:paraId="21B3D814">
      <w:pPr>
        <w:pStyle w:val="style0"/>
        <w:spacing w:lineRule="exact" w:line="560"/>
        <w:ind w:firstLine="640" w:firstLineChars="200"/>
        <w:rPr>
          <w:rFonts w:ascii="楷体_GB2312" w:cs="楷体_GB2312" w:eastAsia="楷体_GB2312" w:hAnsi="楷体_GB2312"/>
          <w:sz w:val="32"/>
          <w:szCs w:val="32"/>
        </w:rPr>
      </w:pPr>
      <w:r>
        <w:rPr>
          <w:rFonts w:ascii="楷体_GB2312" w:cs="楷体_GB2312" w:eastAsia="楷体_GB2312" w:hAnsi="楷体_GB2312" w:hint="eastAsia"/>
          <w:sz w:val="32"/>
          <w:szCs w:val="32"/>
        </w:rPr>
        <w:t>（二）紧扣主题，营造氛围</w:t>
      </w:r>
    </w:p>
    <w:p w14:paraId="0B7539D8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各项活动需紧扣主题，结合儒医文化与校园公益特色，通过线下宣传、线上推送等多种形式，营造“无偿献血、人人参与”的浓厚校园公益氛围，引导广大师生践行公益担当。</w:t>
      </w:r>
    </w:p>
    <w:p w14:paraId="2B38C2A3">
      <w:pPr>
        <w:pStyle w:val="style0"/>
        <w:spacing w:lineRule="exact" w:line="560"/>
        <w:ind w:firstLine="640" w:firstLineChars="200"/>
        <w:rPr>
          <w:rFonts w:ascii="楷体_GB2312" w:cs="楷体_GB2312" w:eastAsia="楷体_GB2312" w:hAnsi="楷体_GB2312"/>
          <w:sz w:val="32"/>
          <w:szCs w:val="32"/>
        </w:rPr>
      </w:pPr>
      <w:r>
        <w:rPr>
          <w:rFonts w:ascii="楷体_GB2312" w:cs="楷体_GB2312" w:eastAsia="楷体_GB2312" w:hAnsi="楷体_GB2312" w:hint="eastAsia"/>
          <w:sz w:val="32"/>
          <w:szCs w:val="32"/>
        </w:rPr>
        <w:t>（三）规范推进，及时报送</w:t>
      </w:r>
    </w:p>
    <w:p w14:paraId="3B8FBB06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各学院要做好活动全过程资料收集、整理与存档工作，包括宣讲视频、短视频作品、榜样事迹材料、热血榜数据、活动现场图文等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，</w:t>
      </w:r>
      <w:r>
        <w:rPr>
          <w:rFonts w:ascii="仿宋_GB2312" w:cs="仿宋_GB2312" w:eastAsia="仿宋_GB2312" w:hAnsi="仿宋_GB2312" w:hint="eastAsia"/>
          <w:sz w:val="32"/>
          <w:szCs w:val="32"/>
        </w:rPr>
        <w:t>按照各活动时间节及时完成相关材料与数据报送工作，确保全校系列活动整体推进。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其中，主题团日宣讲活动，</w:t>
      </w:r>
      <w:r>
        <w:rPr>
          <w:rFonts w:ascii="仿宋_GB2312" w:cs="仿宋_GB2312" w:eastAsia="仿宋_GB2312" w:hAnsi="仿宋_GB2312" w:hint="eastAsia"/>
          <w:sz w:val="32"/>
          <w:szCs w:val="32"/>
        </w:rPr>
        <w:t>各学院需留存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各团支部主题团日</w:t>
      </w:r>
      <w:r>
        <w:rPr>
          <w:rFonts w:ascii="仿宋_GB2312" w:cs="仿宋_GB2312" w:eastAsia="仿宋_GB2312" w:hAnsi="仿宋_GB2312" w:hint="eastAsia"/>
          <w:sz w:val="32"/>
          <w:szCs w:val="32"/>
        </w:rPr>
        <w:t>宣讲活动3-5分钟核心片段视频，视频命名为“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XX团支部</w:t>
      </w:r>
      <w:r>
        <w:rPr>
          <w:rFonts w:ascii="仿宋_GB2312" w:cs="仿宋_GB2312" w:eastAsia="仿宋_GB2312" w:hAnsi="仿宋_GB2312" w:hint="eastAsia"/>
          <w:sz w:val="32"/>
          <w:szCs w:val="32"/>
        </w:rPr>
        <w:t>+无偿献血主题团日活动”，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以学院为单位</w:t>
      </w:r>
      <w:r>
        <w:rPr>
          <w:rFonts w:ascii="仿宋_GB2312" w:cs="仿宋_GB2312" w:eastAsia="仿宋_GB2312" w:hAnsi="仿宋_GB2312" w:hint="eastAsia"/>
          <w:sz w:val="32"/>
          <w:szCs w:val="32"/>
        </w:rPr>
        <w:t>于4月23日前报送至指定邮箱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。</w:t>
      </w:r>
    </w:p>
    <w:p w14:paraId="1406A22C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</w:p>
    <w:p w14:paraId="5D882AA1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联系人：吴淑琳661656/刘雪颖（学生）19555373086</w:t>
      </w:r>
    </w:p>
    <w:p w14:paraId="4BD8489D">
      <w:pPr>
        <w:pStyle w:val="style0"/>
        <w:spacing w:lineRule="exact" w:line="560"/>
        <w:ind w:firstLine="640" w:firstLineChars="200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邮箱：3994803180@qq.com</w:t>
      </w:r>
    </w:p>
    <w:p w14:paraId="43669EFA">
      <w:pPr>
        <w:pStyle w:val="style0"/>
        <w:spacing w:lineRule="exact" w:line="560"/>
        <w:rPr>
          <w:rFonts w:ascii="仿宋_GB2312" w:cs="仿宋_GB2312" w:eastAsia="仿宋_GB2312" w:hAnsi="仿宋_GB2312"/>
          <w:sz w:val="32"/>
          <w:szCs w:val="32"/>
        </w:rPr>
      </w:pPr>
    </w:p>
    <w:p w14:paraId="52EDC4E5">
      <w:pPr>
        <w:pStyle w:val="style0"/>
        <w:spacing w:lineRule="exact" w:line="560"/>
        <w:rPr>
          <w:rFonts w:ascii="仿宋_GB2312" w:cs="仿宋_GB2312" w:eastAsia="仿宋_GB2312" w:hAnsi="仿宋_GB2312"/>
          <w:sz w:val="32"/>
          <w:szCs w:val="32"/>
        </w:rPr>
      </w:pPr>
    </w:p>
    <w:p w14:paraId="06A76A80">
      <w:pPr>
        <w:pStyle w:val="style0"/>
        <w:wordWrap w:val="false"/>
        <w:spacing w:lineRule="exact" w:line="560"/>
        <w:ind w:firstLine="4160" w:firstLineChars="1300"/>
        <w:jc w:val="center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 xml:space="preserve">     团委      </w:t>
      </w:r>
    </w:p>
    <w:p w14:paraId="5FAD53CA">
      <w:pPr>
        <w:pStyle w:val="style0"/>
        <w:spacing w:lineRule="exact" w:line="560"/>
        <w:ind w:firstLine="4160" w:firstLineChars="1300"/>
        <w:jc w:val="center"/>
        <w:rPr>
          <w:rFonts w:ascii="仿宋_GB2312" w:cs="仿宋_GB2312" w:eastAsia="仿宋_GB2312" w:hAnsi="仿宋_GB2312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2026年3月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23</w:t>
      </w:r>
      <w:r>
        <w:rPr>
          <w:rFonts w:ascii="仿宋_GB2312" w:cs="仿宋_GB2312" w:eastAsia="仿宋_GB2312" w:hAnsi="仿宋_GB2312" w:hint="eastAsia"/>
          <w:sz w:val="32"/>
          <w:szCs w:val="32"/>
        </w:rPr>
        <w:t>日</w:t>
      </w:r>
    </w:p>
    <w:bookmarkEnd w:id="0"/>
    <w:sectPr>
      <w:footerReference w:type="default" r:id="rId2"/>
      <w:pgSz w:w="11906" w:h="16838" w:orient="portrait"/>
      <w:pgMar w:top="1440" w:right="1644" w:bottom="144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宋体"/>
    <w:panose1 w:val="02010600030000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小标宋简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_GB2312"/>
    <w:panose1 w:val="02010609030000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_GB2312"/>
    <w:panose1 w:val="02010609030000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416F64B2">
    <w:pPr>
      <w:pStyle w:val="style32"/>
      <w:rPr/>
    </w:pPr>
    <w:r>
      <w:rPr/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828800" cy="1828800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 w14:paraId="607ED6D3">
                          <w:pPr>
                            <w:pStyle w:val="style32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t>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vert="horz" anchor="t" wrap="non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144.0pt;height:144.0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    <v:stroke on="f"/>
              <v:fill/>
              <v:textbox inset="0.0pt,0.0pt,0.0pt,0.0pt" style="mso-fit-shape-to-text:true;">
                <w:txbxContent>
                  <w:p w14:paraId="607ED6D3">
                    <w:pPr>
                      <w:pStyle w:val="style32"/>
                      <w:rPr/>
                    </w:pPr>
                    <w:r>
                      <w:rPr/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rPr/>
                      <w:fldChar w:fldCharType="separate"/>
                    </w:r>
                    <w:r>
                      <w:t>5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0">
    <w:name w:val="annotation text"/>
    <w:basedOn w:val="style0"/>
    <w:next w:val="style30"/>
    <w:link w:val="style4098"/>
    <w:qFormat/>
    <w:uiPriority w:val="0"/>
    <w:pPr>
      <w:jc w:val="left"/>
    </w:pPr>
    <w:rPr/>
  </w:style>
  <w:style w:type="paragraph" w:styleId="style153">
    <w:name w:val="Balloon Text"/>
    <w:basedOn w:val="style0"/>
    <w:next w:val="style153"/>
    <w:link w:val="style4097"/>
    <w:qFormat/>
    <w:uiPriority w:val="0"/>
    <w:pPr/>
    <w:rPr>
      <w:sz w:val="18"/>
      <w:szCs w:val="18"/>
    </w:rPr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</w:rPr>
  </w:style>
  <w:style w:type="paragraph" w:styleId="style31">
    <w:name w:val="header"/>
    <w:basedOn w:val="style0"/>
    <w:next w:val="style31"/>
    <w:qFormat/>
    <w:uiPriority w:val="0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</w:pPr>
    <w:rPr>
      <w:sz w:val="18"/>
    </w:rPr>
  </w:style>
  <w:style w:type="paragraph" w:styleId="style94">
    <w:name w:val="Normal (Web)"/>
    <w:basedOn w:val="style0"/>
    <w:next w:val="style94"/>
    <w:qFormat/>
    <w:uiPriority w:val="99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paragraph" w:styleId="style106">
    <w:name w:val="annotation subject"/>
    <w:basedOn w:val="style30"/>
    <w:next w:val="style30"/>
    <w:link w:val="style4099"/>
    <w:qFormat/>
    <w:uiPriority w:val="0"/>
    <w:pPr/>
    <w:rPr>
      <w:b/>
      <w:bCs/>
    </w:rPr>
  </w:style>
  <w:style w:type="character" w:styleId="style86">
    <w:name w:val="FollowedHyperlink"/>
    <w:basedOn w:val="style65"/>
    <w:next w:val="style86"/>
    <w:qFormat/>
    <w:uiPriority w:val="0"/>
    <w:rPr>
      <w:color w:val="800080"/>
      <w:u w:val="single"/>
    </w:rPr>
  </w:style>
  <w:style w:type="character" w:styleId="style85">
    <w:name w:val="Hyperlink"/>
    <w:basedOn w:val="style65"/>
    <w:next w:val="style85"/>
    <w:qFormat/>
    <w:uiPriority w:val="0"/>
    <w:rPr>
      <w:color w:val="0000ff"/>
      <w:u w:val="single"/>
    </w:rPr>
  </w:style>
  <w:style w:type="character" w:styleId="style39">
    <w:name w:val="annotation reference"/>
    <w:basedOn w:val="style65"/>
    <w:next w:val="style39"/>
    <w:qFormat/>
    <w:uiPriority w:val="0"/>
    <w:rPr>
      <w:sz w:val="21"/>
      <w:szCs w:val="21"/>
    </w:rPr>
  </w:style>
  <w:style w:type="character" w:customStyle="1" w:styleId="style4097">
    <w:name w:val="批注框文本 字符"/>
    <w:basedOn w:val="style65"/>
    <w:next w:val="style4097"/>
    <w:link w:val="style153"/>
    <w:qFormat/>
    <w:uiPriority w:val="0"/>
    <w:rPr>
      <w:kern w:val="2"/>
      <w:sz w:val="18"/>
      <w:szCs w:val="18"/>
    </w:rPr>
  </w:style>
  <w:style w:type="character" w:customStyle="1" w:styleId="style4098">
    <w:name w:val="批注文字 字符"/>
    <w:basedOn w:val="style65"/>
    <w:next w:val="style4098"/>
    <w:link w:val="style30"/>
    <w:qFormat/>
    <w:uiPriority w:val="0"/>
    <w:rPr>
      <w:kern w:val="2"/>
      <w:sz w:val="21"/>
      <w:szCs w:val="24"/>
    </w:rPr>
  </w:style>
  <w:style w:type="character" w:customStyle="1" w:styleId="style4099">
    <w:name w:val="批注主题 字符"/>
    <w:basedOn w:val="style4098"/>
    <w:next w:val="style4099"/>
    <w:link w:val="style106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Words>1647</Words>
  <Pages>4</Pages>
  <Characters>1726</Characters>
  <Application>WPS Office</Application>
  <DocSecurity>0</DocSecurity>
  <Paragraphs>46</Paragraphs>
  <ScaleCrop>false</ScaleCrop>
  <LinksUpToDate>false</LinksUpToDate>
  <CharactersWithSpaces>1738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2026-03-10T03:31:00Z</dcterms:created>
  <dc:creator>盼盼</dc:creator>
  <lastModifiedBy>2308CPXD0C</lastModifiedBy>
  <dcterms:modified xsi:type="dcterms:W3CDTF">2026-03-23T07:34:00Z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eyJoZGlkIjoiYWNkYmQ4MzhkMDY2Y2E0MzBmMzc4MWU4NTgwM2JkYzAiLCJ1c2VySWQiOiIxMTI0Mjg1NzczIn0=</vt:lpwstr>
  </property>
  <property fmtid="{D5CDD505-2E9C-101B-9397-08002B2CF9AE}" pid="4" name="ICV">
    <vt:lpwstr>84d9282322b14dbf8cc206a6dccd3e95_23</vt:lpwstr>
  </property>
</Properties>
</file>