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5C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关于开展济宁医学院仁济书院</w:t>
      </w:r>
    </w:p>
    <w:p w14:paraId="38B44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导师遴选和工作坊征集工作的通知</w:t>
      </w:r>
    </w:p>
    <w:p w14:paraId="193A5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BC11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济宁校区各部门、单位：</w:t>
      </w:r>
    </w:p>
    <w:p w14:paraId="47099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为深化书院制育人模式，落实立德树人根本任务，根据《济宁医学院仁济书院导师工作制度（试行）》（济医院字〔2026〕69号），现开展导师遴选与工作坊征集工作。有关事项通知如下：</w:t>
      </w:r>
    </w:p>
    <w:p w14:paraId="638E9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一、遴选对象</w:t>
      </w:r>
    </w:p>
    <w:p w14:paraId="573642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面向</w:t>
      </w:r>
      <w:r>
        <w:rPr>
          <w:rFonts w:hint="eastAsia" w:ascii="仿宋_GB2312" w:hAnsi="仿宋_GB2312" w:eastAsia="仿宋_GB2312" w:cs="仿宋_GB2312"/>
          <w:sz w:val="32"/>
          <w:szCs w:val="32"/>
        </w:rPr>
        <w:t>校内中青年骨干教师、中级及以上职称教师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或者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学生社团指导教师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，遴选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书院专职导师。</w:t>
      </w:r>
    </w:p>
    <w:p w14:paraId="2A8EA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二、申报条件</w:t>
      </w:r>
    </w:p>
    <w:p w14:paraId="357F0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政治立场坚定，师德师风优良，热爱学生工作，育人情怀深厚。</w:t>
      </w:r>
    </w:p>
    <w:p w14:paraId="3A4BDDD4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具有一定的组织管理能力，能保证有必要的时间和精力开展学生指导工作。</w:t>
      </w:r>
    </w:p>
    <w:p w14:paraId="235C8F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每周期（以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1学期</w:t>
      </w:r>
      <w:r>
        <w:rPr>
          <w:rFonts w:hint="eastAsia" w:ascii="仿宋_GB2312" w:hAnsi="仿宋_GB2312" w:eastAsia="仿宋_GB2312" w:cs="仿宋_GB2312"/>
          <w:sz w:val="32"/>
          <w:szCs w:val="32"/>
        </w:rPr>
        <w:t>计）开设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工作坊</w:t>
      </w:r>
      <w:r>
        <w:rPr>
          <w:rFonts w:hint="eastAsia" w:ascii="仿宋_GB2312" w:hAnsi="仿宋_GB2312" w:eastAsia="仿宋_GB2312" w:cs="仿宋_GB2312"/>
          <w:sz w:val="32"/>
          <w:szCs w:val="32"/>
        </w:rPr>
        <w:t>课程不少于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次，单次课程不低于2学时。</w:t>
      </w:r>
    </w:p>
    <w:p w14:paraId="2406E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三、申报程序</w:t>
      </w:r>
    </w:p>
    <w:p w14:paraId="1CBC4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.对照标准。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参照功能区定位（详见附件1），合理设计相关方向工作坊。确保工作坊的内容和形式能够满足教学和学生发展的需要。</w:t>
      </w:r>
    </w:p>
    <w:p w14:paraId="27AAA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提出申请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专职导师须填写《济宁医学院仁济书院专职导师暨工作坊设立申报表》（附件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以下简称《申报表》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并提交至各部门、单位统一报送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5103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.审批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eastAsia="zh-CN"/>
        </w:rPr>
        <w:t>公示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书院将组织专家组进行综合评审，评审通过后相关名单将在全校范围内公示3个工作日，公示期满无异议后正式发文聘任为专职导师并设立工作坊，聘期为2年。</w:t>
      </w:r>
    </w:p>
    <w:p w14:paraId="72E61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四、有关要求</w:t>
      </w:r>
    </w:p>
    <w:p w14:paraId="208EC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以各部门、学院为单位，</w:t>
      </w:r>
      <w:r>
        <w:rPr>
          <w:rFonts w:hint="eastAsia" w:ascii="仿宋_GB2312" w:hAnsi="仿宋_GB2312" w:eastAsia="仿宋_GB2312" w:cs="仿宋_GB2312"/>
          <w:sz w:val="32"/>
          <w:szCs w:val="32"/>
        </w:rPr>
        <w:t>于2026年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上午11</w:t>
      </w:r>
      <w:r>
        <w:rPr>
          <w:rFonts w:hint="eastAsia" w:ascii="仿宋_GB2312" w:hAnsi="仿宋_GB2312" w:eastAsia="仿宋_GB2312" w:cs="仿宋_GB2312"/>
          <w:sz w:val="32"/>
          <w:szCs w:val="32"/>
        </w:rPr>
        <w:t>:00前，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将《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申报表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》电子版（word版及签字盖章后的PDF版）和</w:t>
      </w:r>
      <w:r>
        <w:rPr>
          <w:rFonts w:hint="eastAsia" w:ascii="仿宋_GB2312" w:hAnsi="仿宋_GB2312" w:eastAsia="仿宋_GB2312" w:cs="仿宋_GB2312"/>
          <w:sz w:val="32"/>
          <w:szCs w:val="32"/>
        </w:rPr>
        <w:t>《济宁医学院仁济书院专职导师暨工作坊设立信息汇总表》（附件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报送</w:t>
      </w:r>
      <w:r>
        <w:rPr>
          <w:rFonts w:hint="eastAsia" w:ascii="仿宋_GB2312" w:hAnsi="仿宋_GB2312" w:eastAsia="仿宋_GB2312" w:cs="仿宋_GB2312"/>
          <w:sz w:val="32"/>
          <w:szCs w:val="32"/>
        </w:rPr>
        <w:t>至指定邮箱。</w:t>
      </w:r>
      <w:r>
        <w:rPr>
          <w:rFonts w:hint="eastAsia" w:ascii="仿宋_GB2312" w:eastAsia="仿宋_GB2312"/>
          <w:sz w:val="32"/>
          <w:szCs w:val="32"/>
          <w:highlight w:val="none"/>
        </w:rPr>
        <w:t>各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申报人</w:t>
      </w:r>
      <w:r>
        <w:rPr>
          <w:rFonts w:hint="eastAsia" w:ascii="仿宋_GB2312" w:eastAsia="仿宋_GB2312"/>
          <w:sz w:val="32"/>
          <w:szCs w:val="32"/>
          <w:highlight w:val="none"/>
        </w:rPr>
        <w:t>要严格按照通知要求和时间节点开展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申报</w:t>
      </w:r>
      <w:r>
        <w:rPr>
          <w:rFonts w:hint="eastAsia" w:ascii="仿宋_GB2312" w:eastAsia="仿宋_GB2312"/>
          <w:sz w:val="32"/>
          <w:szCs w:val="32"/>
          <w:highlight w:val="none"/>
        </w:rPr>
        <w:t>工作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逾期不予受理。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各部门、</w:t>
      </w:r>
      <w:r>
        <w:rPr>
          <w:rFonts w:hint="eastAsia" w:ascii="仿宋_GB2312" w:eastAsia="仿宋_GB2312"/>
          <w:sz w:val="32"/>
          <w:szCs w:val="32"/>
          <w:highlight w:val="none"/>
        </w:rPr>
        <w:t>单位要认真履行审核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、指导</w:t>
      </w:r>
      <w:r>
        <w:rPr>
          <w:rFonts w:hint="eastAsia" w:ascii="仿宋_GB2312" w:eastAsia="仿宋_GB2312"/>
          <w:sz w:val="32"/>
          <w:szCs w:val="32"/>
          <w:highlight w:val="none"/>
        </w:rPr>
        <w:t>职责，确保申报材料真实、完整、规范，程序合规。</w:t>
      </w:r>
    </w:p>
    <w:p w14:paraId="0111D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5F175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联系人：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徐一楠（626603）</w:t>
      </w:r>
    </w:p>
    <w:p w14:paraId="34865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箱：41081577@qq.com</w:t>
      </w:r>
    </w:p>
    <w:p w14:paraId="3DA93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</w:p>
    <w:p w14:paraId="436E8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附件：1.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济宁医学院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仁济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书院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各功能区定位</w:t>
      </w:r>
    </w:p>
    <w:p w14:paraId="675FC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济宁医学院仁济书院专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职导师暨工作坊申报表</w:t>
      </w:r>
    </w:p>
    <w:p w14:paraId="6FF894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916" w:leftChars="760" w:hanging="320" w:hangingChars="1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济宁医学院仁济书院专职导师暨工作坊设立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信息汇总表</w:t>
      </w:r>
    </w:p>
    <w:p w14:paraId="05992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</w:t>
      </w:r>
    </w:p>
    <w:p w14:paraId="2E302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0C7DC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         团委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</w:t>
      </w:r>
    </w:p>
    <w:p w14:paraId="477DA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sectPr>
          <w:footerReference r:id="rId3" w:type="default"/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p w14:paraId="784682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附件1</w:t>
      </w:r>
    </w:p>
    <w:p w14:paraId="19F77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济宁医学院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仁济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书院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各功能区定位</w:t>
      </w:r>
    </w:p>
    <w:p w14:paraId="73F04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72FDB145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书院设置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“仁心居”“明德堂”“格物轩”“日新台”“修身阁”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五大功能区域和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共享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服务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大厅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内容覆盖思想引领、品德涵养、专业实践、科创赋能、人格塑造与综合服务的全维度育人空间。</w:t>
      </w:r>
    </w:p>
    <w:p w14:paraId="78F452FA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一、仁心居</w:t>
      </w:r>
    </w:p>
    <w:p w14:paraId="596EF90F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以“知行合一”为核心要义，构建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eastAsia="zh-CN"/>
        </w:rPr>
        <w:t>信仰公开课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与心灵滋养的育人平台，引导学生将仁爱精神内化为职业信仰，外化为服务人民健康的具体行动，助力学生筑牢医者精神之源、行为之始。</w:t>
      </w:r>
    </w:p>
    <w:p w14:paraId="250A74FF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1.信仰公开课：可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开展主题团日、榜样故事宣讲等集体教育活动。</w:t>
      </w:r>
    </w:p>
    <w:p w14:paraId="5D658EDC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2.心理能量驿站：可开展心理健康教育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、朋辈倾听等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活动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。</w:t>
      </w:r>
    </w:p>
    <w:p w14:paraId="5892D778">
      <w:pPr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二、明德堂</w:t>
      </w:r>
    </w:p>
    <w:p w14:paraId="17214537">
      <w:pPr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以“德润医道”为核心导向，倡导敬畏生命、恪守医德的职业准则，通过文化体验与伦理感知，引导学生体悟生命重量与医德边界，塑造“德润于心，礼行于术”的医学职业人格，筑牢医学执业的道德根基。</w:t>
      </w:r>
    </w:p>
    <w:p w14:paraId="37001D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非遗体验坊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可开展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技艺传习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礼乐雅集等文化活动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。</w:t>
      </w:r>
    </w:p>
    <w:p w14:paraId="19755C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2.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中医药文化体验角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可开展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中医药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文化科普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实操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体验。</w:t>
      </w:r>
    </w:p>
    <w:p w14:paraId="02E2E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三、格物轩</w:t>
      </w:r>
    </w:p>
    <w:p w14:paraId="4BA4A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以“求真务实”为核心准则，构建专业训练与技能比赛的实践平台，引导学生在沉浸式训练与成果转化中，锤炼扎实的专业能力，筑牢“术道并重”的立业根基。</w:t>
      </w:r>
    </w:p>
    <w:p w14:paraId="5CEEB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1.医路知行营：可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基础医学院创新文化节活动及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急救培训等教学与技能体验。</w:t>
      </w:r>
    </w:p>
    <w:p w14:paraId="7F6B7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.创研思享荟：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开展“一院一品”相关活动、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项目汇报与交流。</w:t>
      </w:r>
    </w:p>
    <w:p w14:paraId="46CD3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四、日新台</w:t>
      </w:r>
    </w:p>
    <w:p w14:paraId="59F6FE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以“守正创新”为核心动力，构建以科创激发与实践转化为核心的驱动平台，引导学生在承续道统与探索前沿中，实现医学知识的创造性转化与创新性发展，培养兼具人文底蕴、科创能力与开拓精神的复合型医学人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eastAsia="zh-CN"/>
        </w:rPr>
        <w:t>。</w:t>
      </w:r>
    </w:p>
    <w:p w14:paraId="48887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1.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青创空间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可开展大创项目、学科竞赛相关的小组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研讨与模拟路演。</w:t>
      </w:r>
    </w:p>
    <w:p w14:paraId="1C6BE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2.实践赋能工坊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可开展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志愿服务项目研讨与模拟路演。</w:t>
      </w:r>
    </w:p>
    <w:p w14:paraId="63561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五、修身阁</w:t>
      </w:r>
    </w:p>
    <w:p w14:paraId="494F3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以“正心修身”为核心内涵，构建“规矩内化—思想深化”赋能体系。通过廉洁教育与深度研习，引导学生明大德、守公德、严私德，培育文质兼修、廉明自律的君子人格，实现“立德树人”的根本目标。</w:t>
      </w:r>
    </w:p>
    <w:p w14:paraId="6A89D3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廉洁教育读书室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开展主题阅读与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廉洁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教育活动。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 xml:space="preserve">    2.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深度研习区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可开展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读书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分享会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活动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/>
          <w:lang w:eastAsia="zh-CN"/>
        </w:rPr>
        <w:t>。</w:t>
      </w:r>
    </w:p>
    <w:p w14:paraId="2C6A5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82223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0932B2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0932B2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rPr>
      <w:sz w:val="24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1585</Words>
  <Characters>1647</Characters>
  <Lines>0</Lines>
  <Paragraphs>0</Paragraphs>
  <TotalTime>0</TotalTime>
  <ScaleCrop>false</ScaleCrop>
  <LinksUpToDate>false</LinksUpToDate>
  <CharactersWithSpaces>1729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2026-03-29T21:46:00Z</dcterms:created>
  <dc:creator>29302</dc:creator>
  <cp:lastModifiedBy>iPhone</cp:lastModifiedBy>
  <dcterms:modified xsi:type="dcterms:W3CDTF">2026-05-06T13:12:51Z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2052-12.42.0</vt:lpwstr>
  </property>
  <property fmtid="{D5CDD505-2E9C-101B-9397-08002B2CF9AE}" pid="3" name="KSOTemplateDocerSaveRecord">
    <vt:lpwstr>eyJoZGlkIjoiMGQ1MGNkODhhYmJiZTE2NjNjZjE1NGM5MjYyZjNiYTEiLCJ1c2VySWQiOiIzNjU1MTcxNTUifQ==</vt:lpwstr>
  </property>
  <property fmtid="{D5CDD505-2E9C-101B-9397-08002B2CF9AE}" pid="4" name="ICV">
    <vt:lpwstr>E4703F02C87F4820BA2B3C3F6BCC22E1_13</vt:lpwstr>
  </property>
</Properties>
</file>