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E59F4A5">
      <w:pPr>
        <w:keepNext w:val="0"/>
        <w:keepLines w:val="0"/>
        <w:pageBreakBefore w:val="0"/>
        <w:widowControl w:val="0"/>
        <w:kinsoku/>
        <w:wordWrap/>
        <w:overflowPunct/>
        <w:topLinePunct w:val="0"/>
        <w:autoSpaceDE/>
        <w:autoSpaceDN/>
        <w:bidi w:val="0"/>
        <w:adjustRightInd/>
        <w:snapToGrid/>
        <w:spacing w:line="560" w:lineRule="exact"/>
        <w:ind w:firstLine="1320" w:firstLineChars="300"/>
        <w:jc w:val="both"/>
        <w:textAlignment w:val="auto"/>
        <w:rPr>
          <w:rFonts w:hint="eastAsia" w:ascii="方正小标宋简体" w:hAnsi="方正小标宋简体" w:eastAsia="方正小标宋简体" w:cs="方正小标宋简体"/>
          <w:color w:val="auto"/>
          <w:sz w:val="44"/>
          <w:szCs w:val="44"/>
        </w:rPr>
      </w:pPr>
      <w:r>
        <w:rPr>
          <w:rFonts w:hint="eastAsia" w:ascii="方正小标宋简体" w:hAnsi="方正小标宋简体" w:eastAsia="方正小标宋简体" w:cs="方正小标宋简体"/>
          <w:color w:val="auto"/>
          <w:sz w:val="44"/>
          <w:szCs w:val="44"/>
          <w:lang w:val="en-US" w:eastAsia="zh-CN"/>
        </w:rPr>
        <w:t>2025年</w:t>
      </w:r>
      <w:r>
        <w:rPr>
          <w:rFonts w:hint="eastAsia" w:ascii="方正小标宋简体" w:hAnsi="方正小标宋简体" w:eastAsia="方正小标宋简体" w:cs="方正小标宋简体"/>
          <w:color w:val="auto"/>
          <w:sz w:val="44"/>
          <w:szCs w:val="44"/>
        </w:rPr>
        <w:t>“百万大学生进社区”</w:t>
      </w:r>
    </w:p>
    <w:p w14:paraId="4734A39A">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eastAsia="方正小标宋简体"/>
          <w:color w:val="auto"/>
          <w:lang w:val="en-US" w:eastAsia="zh-CN"/>
        </w:rPr>
      </w:pPr>
      <w:r>
        <w:rPr>
          <w:rFonts w:hint="eastAsia" w:ascii="方正小标宋简体" w:hAnsi="方正小标宋简体" w:eastAsia="方正小标宋简体" w:cs="方正小标宋简体"/>
          <w:color w:val="auto"/>
          <w:sz w:val="44"/>
          <w:szCs w:val="44"/>
        </w:rPr>
        <w:t>社会实践工作</w:t>
      </w:r>
      <w:r>
        <w:rPr>
          <w:rFonts w:hint="eastAsia" w:ascii="方正小标宋简体" w:hAnsi="方正小标宋简体" w:eastAsia="方正小标宋简体" w:cs="方正小标宋简体"/>
          <w:color w:val="auto"/>
          <w:sz w:val="44"/>
          <w:szCs w:val="44"/>
          <w:lang w:val="en-US" w:eastAsia="zh-CN"/>
        </w:rPr>
        <w:t>指引</w:t>
      </w:r>
    </w:p>
    <w:p w14:paraId="504187D7">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rPr>
      </w:pPr>
    </w:p>
    <w:p w14:paraId="32A29EA0">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各</w:t>
      </w:r>
      <w:r>
        <w:rPr>
          <w:rFonts w:hint="eastAsia" w:ascii="仿宋_GB2312" w:hAnsi="仿宋_GB2312" w:eastAsia="仿宋_GB2312" w:cs="仿宋_GB2312"/>
          <w:color w:val="auto"/>
          <w:sz w:val="32"/>
          <w:szCs w:val="32"/>
          <w:lang w:val="en-US" w:eastAsia="zh-CN"/>
        </w:rPr>
        <w:t>学院</w:t>
      </w:r>
      <w:r>
        <w:rPr>
          <w:rFonts w:hint="eastAsia" w:ascii="仿宋_GB2312" w:hAnsi="仿宋_GB2312" w:eastAsia="仿宋_GB2312" w:cs="仿宋_GB2312"/>
          <w:color w:val="auto"/>
          <w:sz w:val="32"/>
          <w:szCs w:val="32"/>
        </w:rPr>
        <w:t>：</w:t>
      </w:r>
    </w:p>
    <w:p w14:paraId="54F0F43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为深入贯彻习近平总书记关于青年工作的重要思想和关于教育的重要论述，构建高校“大思政”工作体系下共青团实践育人新范式，进一步推动“百万大学生进社区”专业化、品牌化和长效化发展，引领大学生投身基层一线、服务人民群众、提高社会化能力，现就2025年大学生社区实践工作制定如下工作指引。</w:t>
      </w:r>
    </w:p>
    <w:p w14:paraId="691B5804">
      <w:pPr>
        <w:keepNext w:val="0"/>
        <w:keepLines w:val="0"/>
        <w:pageBreakBefore w:val="0"/>
        <w:widowControl/>
        <w:suppressLineNumbers w:val="0"/>
        <w:kinsoku/>
        <w:wordWrap/>
        <w:overflowPunct/>
        <w:topLinePunct w:val="0"/>
        <w:autoSpaceDE/>
        <w:autoSpaceDN/>
        <w:bidi w:val="0"/>
        <w:adjustRightInd/>
        <w:snapToGrid/>
        <w:spacing w:line="560" w:lineRule="exact"/>
        <w:ind w:firstLine="620" w:firstLineChars="200"/>
        <w:jc w:val="left"/>
        <w:textAlignment w:val="auto"/>
        <w:rPr>
          <w:color w:val="auto"/>
        </w:rPr>
      </w:pPr>
      <w:r>
        <w:rPr>
          <w:rFonts w:ascii="黑体" w:hAnsi="宋体" w:eastAsia="黑体" w:cs="黑体"/>
          <w:color w:val="auto"/>
          <w:kern w:val="0"/>
          <w:sz w:val="31"/>
          <w:szCs w:val="31"/>
          <w:lang w:val="en-US" w:eastAsia="zh-CN" w:bidi="ar"/>
        </w:rPr>
        <w:t xml:space="preserve">一、工作目标 </w:t>
      </w:r>
    </w:p>
    <w:p w14:paraId="3DF05DB6">
      <w:pPr>
        <w:keepNext w:val="0"/>
        <w:keepLines w:val="0"/>
        <w:pageBreakBefore w:val="0"/>
        <w:widowControl/>
        <w:suppressLineNumbers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kern w:val="0"/>
          <w:sz w:val="32"/>
          <w:szCs w:val="32"/>
          <w:lang w:val="en-US" w:eastAsia="zh-CN" w:bidi="ar"/>
        </w:rPr>
        <w:t xml:space="preserve">以“百万大学生进社区”为工作牵引，进一步提高共青团大局贡献度，助力深化校地融合发展，用好结对共建、供需对接、“揭榜挂帅”等工作机制，组织大学生广泛开展社区实践活动，持续扩大“百万大学生进社区”结对覆盖，确保每个大学生在校期间至少参加1次社会实践。深化学校“医心”品牌建设工作，培育一批影响力强、认可度高的常态化实践项目，挖掘一批小而美、小而实的阶段性实践项目，推动“百万大学生进社区”内涵更深、外延更广、队伍更强、激励更优、成效更实。 </w:t>
      </w:r>
    </w:p>
    <w:p w14:paraId="2F198B08">
      <w:pPr>
        <w:keepNext w:val="0"/>
        <w:keepLines w:val="0"/>
        <w:pageBreakBefore w:val="0"/>
        <w:widowControl/>
        <w:suppressLineNumbers w:val="0"/>
        <w:kinsoku/>
        <w:wordWrap/>
        <w:overflowPunct/>
        <w:topLinePunct w:val="0"/>
        <w:autoSpaceDE/>
        <w:autoSpaceDN/>
        <w:bidi w:val="0"/>
        <w:adjustRightInd/>
        <w:snapToGrid/>
        <w:spacing w:line="560" w:lineRule="exact"/>
        <w:ind w:firstLine="640" w:firstLineChars="200"/>
        <w:jc w:val="left"/>
        <w:textAlignment w:val="auto"/>
        <w:rPr>
          <w:color w:val="auto"/>
          <w:sz w:val="32"/>
          <w:szCs w:val="32"/>
        </w:rPr>
      </w:pPr>
      <w:r>
        <w:rPr>
          <w:rFonts w:hint="eastAsia" w:ascii="黑体" w:hAnsi="宋体" w:eastAsia="黑体" w:cs="黑体"/>
          <w:color w:val="auto"/>
          <w:kern w:val="0"/>
          <w:sz w:val="32"/>
          <w:szCs w:val="32"/>
          <w:lang w:val="en-US" w:eastAsia="zh-CN" w:bidi="ar"/>
        </w:rPr>
        <w:t xml:space="preserve">二、重点任务 </w:t>
      </w:r>
    </w:p>
    <w:p w14:paraId="196CFFED">
      <w:pPr>
        <w:keepNext w:val="0"/>
        <w:keepLines w:val="0"/>
        <w:pageBreakBefore w:val="0"/>
        <w:widowControl/>
        <w:suppressLineNumbers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color w:val="auto"/>
          <w:kern w:val="0"/>
          <w:sz w:val="32"/>
          <w:szCs w:val="32"/>
          <w:lang w:val="en-US" w:eastAsia="zh-CN" w:bidi="ar"/>
        </w:rPr>
      </w:pPr>
      <w:r>
        <w:rPr>
          <w:rFonts w:hint="eastAsia" w:ascii="仿宋_GB2312" w:hAnsi="仿宋_GB2312" w:eastAsia="仿宋_GB2312" w:cs="仿宋_GB2312"/>
          <w:color w:val="auto"/>
          <w:kern w:val="0"/>
          <w:sz w:val="32"/>
          <w:szCs w:val="32"/>
          <w:lang w:val="en-US" w:eastAsia="zh-CN" w:bidi="ar"/>
        </w:rPr>
        <w:t>1.深化实践内涵。</w:t>
      </w:r>
      <w:bookmarkStart w:id="0" w:name="_GoBack"/>
      <w:bookmarkEnd w:id="0"/>
      <w:r>
        <w:rPr>
          <w:rFonts w:hint="eastAsia" w:ascii="仿宋_GB2312" w:hAnsi="仿宋_GB2312" w:eastAsia="仿宋_GB2312" w:cs="仿宋_GB2312"/>
          <w:color w:val="auto"/>
          <w:kern w:val="0"/>
          <w:sz w:val="32"/>
          <w:szCs w:val="32"/>
          <w:lang w:val="en-US" w:eastAsia="zh-CN" w:bidi="ar"/>
        </w:rPr>
        <w:t>结合学院学科背景和专业年级，围绕学生成长发展需求，因地、因时、因人、因事制宜策划组织学生就近就便开展学术调研、主题宣讲公益服务、实习创业等实践活动，着力提升大学生的学习能力、创新能力和实践能力。各学院要围绕学校重点工作和目标任务，结合结对社区特色和专业优势，探索开展特色鲜明、引领性强的专项计划，打造立意高远、规划周密、有基地支撑、有经费支持的特色活动。有条件的学院可探索博士专家团教授带队，深入社区开展科研实践和专题调研，为地方发展倾注更多智力资源。</w:t>
      </w:r>
    </w:p>
    <w:p w14:paraId="600FBBD9">
      <w:pPr>
        <w:keepNext w:val="0"/>
        <w:keepLines w:val="0"/>
        <w:pageBreakBefore w:val="0"/>
        <w:widowControl/>
        <w:suppressLineNumbers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kern w:val="0"/>
          <w:sz w:val="32"/>
          <w:szCs w:val="32"/>
          <w:lang w:val="en-US" w:eastAsia="zh-CN" w:bidi="ar"/>
        </w:rPr>
        <w:t>2.拓展实践外延。健全校地“双向供需清单”动态调整机制，围绕高校周边3公里以内基层社区（村）、机关事业单位以及重点企业等摸排梳理实际需求，</w:t>
      </w:r>
      <w:r>
        <w:rPr>
          <w:rFonts w:hint="eastAsia" w:ascii="仿宋_GB2312" w:hAnsi="仿宋_GB2312" w:eastAsia="仿宋_GB2312" w:cs="仿宋_GB2312"/>
          <w:b/>
          <w:bCs/>
          <w:color w:val="auto"/>
          <w:kern w:val="0"/>
          <w:sz w:val="32"/>
          <w:szCs w:val="32"/>
          <w:lang w:val="en-US" w:eastAsia="zh-CN" w:bidi="ar"/>
        </w:rPr>
        <w:t>开展新一轮校地需求摸排和对接，6月10日16:00前，请各学院将《</w:t>
      </w:r>
      <w:r>
        <w:rPr>
          <w:rFonts w:hint="eastAsia" w:ascii="仿宋_GB2312" w:hAnsi="仿宋_GB2312" w:eastAsia="仿宋_GB2312" w:cs="仿宋_GB2312"/>
          <w:b/>
          <w:bCs/>
          <w:sz w:val="32"/>
          <w:szCs w:val="32"/>
        </w:rPr>
        <w:t>大学生社会实践“双向需求清单”备案表</w:t>
      </w:r>
      <w:r>
        <w:rPr>
          <w:rFonts w:hint="eastAsia" w:ascii="仿宋_GB2312" w:hAnsi="仿宋_GB2312" w:eastAsia="仿宋_GB2312" w:cs="仿宋_GB2312"/>
          <w:b/>
          <w:bCs/>
          <w:color w:val="auto"/>
          <w:kern w:val="0"/>
          <w:sz w:val="32"/>
          <w:szCs w:val="32"/>
          <w:lang w:val="en-US" w:eastAsia="zh-CN" w:bidi="ar"/>
        </w:rPr>
        <w:t>》（见附件）报送至指定邮箱。</w:t>
      </w:r>
      <w:r>
        <w:rPr>
          <w:rFonts w:hint="eastAsia" w:ascii="仿宋_GB2312" w:hAnsi="仿宋_GB2312" w:eastAsia="仿宋_GB2312" w:cs="仿宋_GB2312"/>
          <w:color w:val="auto"/>
          <w:kern w:val="0"/>
          <w:sz w:val="32"/>
          <w:szCs w:val="32"/>
          <w:lang w:val="en-US" w:eastAsia="zh-CN" w:bidi="ar"/>
        </w:rPr>
        <w:t xml:space="preserve">在常态化组织大学生进社区的基础上，统筹开展大学生进中小学校主题宣讲、进企业认知实习、进机关事业单位政务实习等实践活动，深化“大学生进社区实践+社区居民进校园研学”双向互动，校地共同实施一批“低门槛、易操作、强赋能”的实践项目，不断丰富大学生实践场景体验，打通社会实践与服务基层社会治理、推动地方人才招引、实现青年人才培养之间的工作闭环，全方位助推校城融合发展。 </w:t>
      </w:r>
    </w:p>
    <w:p w14:paraId="043DDBF8">
      <w:pPr>
        <w:keepNext w:val="0"/>
        <w:keepLines w:val="0"/>
        <w:pageBreakBefore w:val="0"/>
        <w:widowControl w:val="0"/>
        <w:suppressLineNumbers w:val="0"/>
        <w:kinsoku w:val="0"/>
        <w:wordWrap/>
        <w:overflowPunct w:val="0"/>
        <w:topLinePunct w:val="0"/>
        <w:autoSpaceDE w:val="0"/>
        <w:autoSpaceDN w:val="0"/>
        <w:bidi w:val="0"/>
        <w:adjustRightInd/>
        <w:snapToGrid/>
        <w:spacing w:line="560" w:lineRule="exact"/>
        <w:ind w:firstLine="640" w:firstLineChars="200"/>
        <w:jc w:val="left"/>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kern w:val="0"/>
          <w:sz w:val="32"/>
          <w:szCs w:val="32"/>
          <w:lang w:val="en-US" w:eastAsia="zh-CN" w:bidi="ar"/>
        </w:rPr>
        <w:t>3.建强实践队伍。进一步做好大学生的组织动员和轮值参与，将实践教育纳入大一新生主题班会，发挥团干部、青马学员、团学骨干示范带动作用，鼓励日常社会实践机会较少的团员学生积极参与。</w:t>
      </w:r>
    </w:p>
    <w:p w14:paraId="09DBD844">
      <w:pPr>
        <w:keepNext w:val="0"/>
        <w:keepLines w:val="0"/>
        <w:pageBreakBefore w:val="0"/>
        <w:widowControl w:val="0"/>
        <w:suppressLineNumbers w:val="0"/>
        <w:kinsoku w:val="0"/>
        <w:wordWrap/>
        <w:overflowPunct w:val="0"/>
        <w:topLinePunct w:val="0"/>
        <w:autoSpaceDE w:val="0"/>
        <w:autoSpaceDN w:val="0"/>
        <w:bidi w:val="0"/>
        <w:adjustRightInd/>
        <w:snapToGrid/>
        <w:spacing w:line="560" w:lineRule="exact"/>
        <w:ind w:firstLine="640" w:firstLineChars="200"/>
        <w:jc w:val="left"/>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kern w:val="0"/>
          <w:sz w:val="32"/>
          <w:szCs w:val="32"/>
          <w:lang w:val="en-US" w:eastAsia="zh-CN" w:bidi="ar"/>
        </w:rPr>
        <w:t xml:space="preserve">4.优化实践激励。进一步完善学院和地方、协同目标和过程统一、定性和定量结合的评价体系，提高大学生社区实践结果认证的科学性、准确性。将大学生参加社区实践计划情况纳入“第二课堂成绩单”和学生综合素质评价体系，将符合志愿服务标准的工作计入志愿服务时长，将兼任基层团组织职务等团内激励内容记入“智慧团建”系统。 </w:t>
      </w:r>
    </w:p>
    <w:p w14:paraId="3107F9A5">
      <w:pPr>
        <w:keepNext w:val="0"/>
        <w:keepLines w:val="0"/>
        <w:pageBreakBefore w:val="0"/>
        <w:widowControl/>
        <w:suppressLineNumbers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kern w:val="0"/>
          <w:sz w:val="32"/>
          <w:szCs w:val="32"/>
          <w:lang w:val="en-US" w:eastAsia="zh-CN" w:bidi="ar"/>
        </w:rPr>
        <w:t xml:space="preserve">5.提升实践成效。把握大学生自我成长、自我表现、自我发展的需求，因地制宜开展交流展示、典型选树、项目路演等展示展演活动。坚持实践育人成果导向，结合人才培养目标，持续培育孵化优秀社会实践成果形成优质项目，畅通社区实践与课堂思政、学术反哺、就业择业、创新创业的成果共享转化机制。依托各类媒体平台对活动中的创新做法、有效机制、工作成果等进行宣传推广，推动形成党政支持、校地联动、群众欢迎的良好氛围。 </w:t>
      </w:r>
    </w:p>
    <w:p w14:paraId="6D82A4E8">
      <w:pPr>
        <w:keepNext w:val="0"/>
        <w:keepLines w:val="0"/>
        <w:pageBreakBefore w:val="0"/>
        <w:widowControl/>
        <w:suppressLineNumbers w:val="0"/>
        <w:kinsoku/>
        <w:wordWrap/>
        <w:overflowPunct/>
        <w:topLinePunct w:val="0"/>
        <w:autoSpaceDE/>
        <w:autoSpaceDN/>
        <w:bidi w:val="0"/>
        <w:adjustRightInd/>
        <w:snapToGrid/>
        <w:spacing w:line="560" w:lineRule="exact"/>
        <w:ind w:firstLine="640" w:firstLineChars="200"/>
        <w:jc w:val="left"/>
        <w:textAlignment w:val="auto"/>
        <w:rPr>
          <w:rFonts w:hint="eastAsia" w:ascii="黑体" w:hAnsi="黑体" w:eastAsia="黑体" w:cs="黑体"/>
          <w:color w:val="auto"/>
          <w:sz w:val="32"/>
          <w:szCs w:val="32"/>
        </w:rPr>
      </w:pPr>
      <w:r>
        <w:rPr>
          <w:rFonts w:hint="eastAsia" w:ascii="黑体" w:hAnsi="黑体" w:eastAsia="黑体" w:cs="黑体"/>
          <w:color w:val="auto"/>
          <w:kern w:val="0"/>
          <w:sz w:val="32"/>
          <w:szCs w:val="32"/>
          <w:lang w:val="en-US" w:eastAsia="zh-CN" w:bidi="ar"/>
        </w:rPr>
        <w:t xml:space="preserve">三、有关要求 </w:t>
      </w:r>
    </w:p>
    <w:p w14:paraId="10594828">
      <w:pPr>
        <w:keepNext w:val="0"/>
        <w:keepLines w:val="0"/>
        <w:pageBreakBefore w:val="0"/>
        <w:widowControl/>
        <w:suppressLineNumbers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kern w:val="0"/>
          <w:sz w:val="32"/>
          <w:szCs w:val="32"/>
          <w:lang w:val="en-US" w:eastAsia="zh-CN" w:bidi="ar"/>
        </w:rPr>
        <w:t>1.把握工作原则。</w:t>
      </w:r>
      <w:r>
        <w:rPr>
          <w:rFonts w:hint="eastAsia" w:ascii="仿宋_GB2312" w:hAnsi="仿宋_GB2312" w:eastAsia="仿宋_GB2312" w:cs="仿宋_GB2312"/>
          <w:b/>
          <w:bCs/>
          <w:color w:val="auto"/>
          <w:kern w:val="0"/>
          <w:sz w:val="32"/>
          <w:szCs w:val="32"/>
          <w:lang w:val="en-US" w:eastAsia="zh-CN" w:bidi="ar"/>
        </w:rPr>
        <w:t>坚持青年为本，</w:t>
      </w:r>
      <w:r>
        <w:rPr>
          <w:rFonts w:hint="eastAsia" w:ascii="仿宋_GB2312" w:hAnsi="仿宋_GB2312" w:eastAsia="仿宋_GB2312" w:cs="仿宋_GB2312"/>
          <w:color w:val="auto"/>
          <w:kern w:val="0"/>
          <w:sz w:val="32"/>
          <w:szCs w:val="32"/>
          <w:lang w:val="en-US" w:eastAsia="zh-CN" w:bidi="ar"/>
        </w:rPr>
        <w:t>明确大学生在社区实践中的主体地位，激发学生在实践中的自主性、独立性和创新性，使其在实践中实现个人价值，促进全面发展。</w:t>
      </w:r>
      <w:r>
        <w:rPr>
          <w:rFonts w:hint="eastAsia" w:ascii="仿宋_GB2312" w:hAnsi="仿宋_GB2312" w:eastAsia="仿宋_GB2312" w:cs="仿宋_GB2312"/>
          <w:b/>
          <w:bCs/>
          <w:color w:val="auto"/>
          <w:kern w:val="0"/>
          <w:sz w:val="32"/>
          <w:szCs w:val="32"/>
          <w:lang w:val="en-US" w:eastAsia="zh-CN" w:bidi="ar"/>
        </w:rPr>
        <w:t>坚持需求导向，</w:t>
      </w:r>
      <w:r>
        <w:rPr>
          <w:rFonts w:hint="eastAsia" w:ascii="仿宋_GB2312" w:hAnsi="仿宋_GB2312" w:eastAsia="仿宋_GB2312" w:cs="仿宋_GB2312"/>
          <w:color w:val="auto"/>
          <w:kern w:val="0"/>
          <w:sz w:val="32"/>
          <w:szCs w:val="32"/>
          <w:lang w:val="en-US" w:eastAsia="zh-CN" w:bidi="ar"/>
        </w:rPr>
        <w:t>聚焦基层所急所盼、学院所专所长、学生所需所求，推动大学生实践诉求与社区需求精准匹配。</w:t>
      </w:r>
      <w:r>
        <w:rPr>
          <w:rFonts w:hint="eastAsia" w:ascii="仿宋_GB2312" w:hAnsi="仿宋_GB2312" w:eastAsia="仿宋_GB2312" w:cs="仿宋_GB2312"/>
          <w:b/>
          <w:bCs/>
          <w:color w:val="auto"/>
          <w:kern w:val="0"/>
          <w:sz w:val="32"/>
          <w:szCs w:val="32"/>
          <w:lang w:val="en-US" w:eastAsia="zh-CN" w:bidi="ar"/>
        </w:rPr>
        <w:t>坚持安全第一，</w:t>
      </w:r>
      <w:r>
        <w:rPr>
          <w:rFonts w:hint="eastAsia" w:ascii="仿宋_GB2312" w:hAnsi="仿宋_GB2312" w:eastAsia="仿宋_GB2312" w:cs="仿宋_GB2312"/>
          <w:color w:val="auto"/>
          <w:kern w:val="0"/>
          <w:sz w:val="32"/>
          <w:szCs w:val="32"/>
          <w:lang w:val="en-US" w:eastAsia="zh-CN" w:bidi="ar"/>
        </w:rPr>
        <w:t xml:space="preserve">加强大学生参与社区实践的事前研判和过程管理，坚守意识形态和安全稳定底线，做好各类突发情况的应对处置预案。 </w:t>
      </w:r>
    </w:p>
    <w:p w14:paraId="0EBFC002">
      <w:pPr>
        <w:keepNext w:val="0"/>
        <w:keepLines w:val="0"/>
        <w:pageBreakBefore w:val="0"/>
        <w:widowControl/>
        <w:suppressLineNumbers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kern w:val="0"/>
          <w:sz w:val="32"/>
          <w:szCs w:val="32"/>
          <w:lang w:val="en-US" w:eastAsia="zh-CN" w:bidi="ar"/>
        </w:rPr>
        <w:t>2.明确工作责任。学院</w:t>
      </w:r>
      <w:r>
        <w:rPr>
          <w:rFonts w:hint="eastAsia" w:ascii="仿宋_GB2312" w:hAnsi="仿宋_GB2312" w:eastAsia="仿宋_GB2312" w:cs="仿宋_GB2312"/>
          <w:b/>
          <w:bCs/>
          <w:color w:val="auto"/>
          <w:kern w:val="0"/>
          <w:sz w:val="32"/>
          <w:szCs w:val="32"/>
          <w:lang w:val="en-US" w:eastAsia="zh-CN" w:bidi="ar"/>
        </w:rPr>
        <w:t>团组织</w:t>
      </w:r>
      <w:r>
        <w:rPr>
          <w:rFonts w:hint="eastAsia" w:ascii="仿宋_GB2312" w:hAnsi="仿宋_GB2312" w:eastAsia="仿宋_GB2312" w:cs="仿宋_GB2312"/>
          <w:color w:val="auto"/>
          <w:kern w:val="0"/>
          <w:sz w:val="32"/>
          <w:szCs w:val="32"/>
          <w:lang w:val="en-US" w:eastAsia="zh-CN" w:bidi="ar"/>
        </w:rPr>
        <w:t xml:space="preserve">要加强与社区、企事业单位等对接交流，完善实践团队招募管理、组织培训、激励保障和跟踪培养等工作制度，持续推动高校智力和人才资源向民生领域聚集。 </w:t>
      </w:r>
    </w:p>
    <w:p w14:paraId="10A008F1">
      <w:pPr>
        <w:keepNext w:val="0"/>
        <w:keepLines w:val="0"/>
        <w:pageBreakBefore w:val="0"/>
        <w:widowControl/>
        <w:suppressLineNumbers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kern w:val="0"/>
          <w:sz w:val="32"/>
          <w:szCs w:val="32"/>
          <w:lang w:val="en-US" w:eastAsia="zh-CN" w:bidi="ar"/>
        </w:rPr>
        <w:t>3.强化工作统筹。推动“百万大学生进社区”与“三下乡”“返家乡”“青年实干家计划”等社会实践活动系统谋划、与“博士小院”“青春社区 伙伴计划”“070 勇敢者行动”“青年优居计划”“扬帆计划”等共青团既有品牌融合提升，用好社区青少年宫、“青年之家”等团属阵地，发挥青联、青企协等团内帮扶资源优势，全面构建校地“资源共享、机制共建、人才共育、项目共推”育人生态。在保障公益属性的前提下，进一步探索市场化运行机制，探索利用社区型社会组织纽带平台，以项目化运作做好服务托底，推动有条件的社区实践项目向公益创业转型，逐步建立有机运作、自我驱动、有序发展的动力机制。</w:t>
      </w:r>
    </w:p>
    <w:p w14:paraId="426F53A2">
      <w:pPr>
        <w:keepNext w:val="0"/>
        <w:keepLines w:val="0"/>
        <w:pageBreakBefore w:val="0"/>
        <w:widowControl/>
        <w:suppressLineNumbers w:val="0"/>
        <w:wordWrap/>
        <w:topLinePunct w:val="0"/>
        <w:bidi w:val="0"/>
        <w:adjustRightInd/>
        <w:snapToGrid/>
        <w:spacing w:line="560" w:lineRule="exact"/>
        <w:jc w:val="left"/>
        <w:textAlignment w:val="auto"/>
        <w:rPr>
          <w:rFonts w:hint="eastAsia" w:ascii="仿宋_GB2312" w:hAnsi="仿宋_GB2312" w:eastAsia="仿宋_GB2312" w:cs="仿宋_GB2312"/>
          <w:sz w:val="32"/>
          <w:szCs w:val="32"/>
        </w:rPr>
      </w:pPr>
    </w:p>
    <w:p w14:paraId="21C8ABFF">
      <w:pPr>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联 系 人：汤赟瑞/孙安康</w:t>
      </w:r>
    </w:p>
    <w:p w14:paraId="153C090C">
      <w:pPr>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联系电话：666691/622596</w:t>
      </w:r>
    </w:p>
    <w:p w14:paraId="245A4E0A">
      <w:pPr>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邮    箱：1462055414@qq.com</w:t>
      </w:r>
    </w:p>
    <w:p w14:paraId="1429A155">
      <w:pPr>
        <w:keepNext w:val="0"/>
        <w:keepLines w:val="0"/>
        <w:pageBreakBefore w:val="0"/>
        <w:widowControl w:val="0"/>
        <w:kinsoku/>
        <w:wordWrap/>
        <w:overflowPunct/>
        <w:topLinePunct w:val="0"/>
        <w:autoSpaceDE/>
        <w:autoSpaceDN/>
        <w:bidi w:val="0"/>
        <w:adjustRightInd/>
        <w:snapToGrid/>
        <w:spacing w:line="560" w:lineRule="exact"/>
        <w:ind w:left="1598" w:leftChars="304" w:hanging="960" w:hangingChars="300"/>
        <w:textAlignment w:val="auto"/>
        <w:rPr>
          <w:rFonts w:hint="eastAsia" w:ascii="仿宋_GB2312" w:hAnsi="仿宋_GB2312" w:eastAsia="仿宋_GB2312" w:cs="仿宋_GB2312"/>
          <w:sz w:val="32"/>
          <w:szCs w:val="32"/>
        </w:rPr>
      </w:pPr>
    </w:p>
    <w:p w14:paraId="295856CB">
      <w:pPr>
        <w:keepNext w:val="0"/>
        <w:keepLines w:val="0"/>
        <w:pageBreakBefore w:val="0"/>
        <w:widowControl w:val="0"/>
        <w:kinsoku/>
        <w:wordWrap/>
        <w:overflowPunct/>
        <w:topLinePunct w:val="0"/>
        <w:autoSpaceDE/>
        <w:autoSpaceDN/>
        <w:bidi w:val="0"/>
        <w:adjustRightInd/>
        <w:snapToGrid/>
        <w:spacing w:line="560" w:lineRule="exact"/>
        <w:ind w:left="1598" w:leftChars="304" w:hanging="960" w:hangingChars="3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附件</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大学生社会实践“双向需求清单”备案表</w:t>
      </w:r>
    </w:p>
    <w:p w14:paraId="35577B0F">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p>
    <w:p w14:paraId="44F18D0E">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p>
    <w:p w14:paraId="2FFAC75B">
      <w:pPr>
        <w:keepNext w:val="0"/>
        <w:keepLines w:val="0"/>
        <w:pageBreakBefore w:val="0"/>
        <w:widowControl w:val="0"/>
        <w:kinsoku/>
        <w:wordWrap/>
        <w:overflowPunct/>
        <w:topLinePunct w:val="0"/>
        <w:autoSpaceDE/>
        <w:autoSpaceDN/>
        <w:bidi w:val="0"/>
        <w:adjustRightInd/>
        <w:snapToGrid/>
        <w:spacing w:line="560" w:lineRule="exact"/>
        <w:ind w:firstLine="5760" w:firstLineChars="18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团委</w:t>
      </w:r>
    </w:p>
    <w:p w14:paraId="1943EA64">
      <w:pPr>
        <w:keepNext w:val="0"/>
        <w:keepLines w:val="0"/>
        <w:pageBreakBefore w:val="0"/>
        <w:widowControl w:val="0"/>
        <w:kinsoku/>
        <w:wordWrap/>
        <w:overflowPunct/>
        <w:topLinePunct w:val="0"/>
        <w:autoSpaceDE/>
        <w:autoSpaceDN/>
        <w:bidi w:val="0"/>
        <w:adjustRightInd/>
        <w:snapToGrid/>
        <w:spacing w:line="560" w:lineRule="exact"/>
        <w:ind w:firstLine="4800" w:firstLineChars="1500"/>
        <w:textAlignment w:val="auto"/>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21</w:t>
      </w:r>
      <w:r>
        <w:rPr>
          <w:rFonts w:hint="eastAsia" w:ascii="仿宋_GB2312" w:hAnsi="仿宋_GB2312" w:eastAsia="仿宋_GB2312" w:cs="仿宋_GB2312"/>
          <w:sz w:val="32"/>
          <w:szCs w:val="32"/>
        </w:rPr>
        <w:t>日</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6546C">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8299B2C">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28299B2C">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ljOTFkY2ZjYjliNDM4NTRhNDAyZDhlNDliY2QzOTkifQ=="/>
  </w:docVars>
  <w:rsids>
    <w:rsidRoot w:val="00000000"/>
    <w:rsid w:val="152D4655"/>
    <w:rsid w:val="215D18E7"/>
    <w:rsid w:val="261E20BF"/>
    <w:rsid w:val="28C71EC7"/>
    <w:rsid w:val="2AD01398"/>
    <w:rsid w:val="30B176D1"/>
    <w:rsid w:val="368F19BC"/>
    <w:rsid w:val="45F34DBA"/>
    <w:rsid w:val="58134EA5"/>
    <w:rsid w:val="77091498"/>
    <w:rsid w:val="77E6281C"/>
    <w:rsid w:val="7F5270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1963</Words>
  <Characters>2016</Characters>
  <Lines>0</Lines>
  <Paragraphs>0</Paragraphs>
  <TotalTime>2</TotalTime>
  <ScaleCrop>false</ScaleCrop>
  <LinksUpToDate>false</LinksUpToDate>
  <CharactersWithSpaces>2034</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2024-09-24T01:55:00Z</dcterms:created>
  <dc:creator>86151</dc:creator>
  <cp:lastModifiedBy>糖摄氏度</cp:lastModifiedBy>
  <cp:lastPrinted>2024-09-30T00:45:00Z</cp:lastPrinted>
  <dcterms:modified xsi:type="dcterms:W3CDTF">2025-05-21T09:32:52Z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E361E93989904F9BB7372C66F9C8A796_13</vt:lpwstr>
  </property>
  <property fmtid="{D5CDD505-2E9C-101B-9397-08002B2CF9AE}" pid="4" name="KSOTemplateDocerSaveRecord">
    <vt:lpwstr>eyJoZGlkIjoiYWNkYmQ4MzhkMDY2Y2E0MzBmMzc4MWU4NTgwM2JkYzAiLCJ1c2VySWQiOiIxMTI0Mjg1NzczIn0=</vt:lpwstr>
  </property>
</Properties>
</file>