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附件2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第九届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中药艺术品大赛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决赛评分标准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一、投票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标准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1.投票形式为现场投票。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1票折合0.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分，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教师投票等同于学生10票。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为作品命名加5票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作品具有寓意加20票（要进行文字说明）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作品每使用一种中药材加5票（需用文字注明药材名称、功效）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二、附加分评分标准（总分10分）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主题鲜明，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命名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新颖（2分）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作品贴合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主题，寓意深刻。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内容丰富，美观大方（3分）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药材种类丰富，颜色搭配和谐，构图结构合理，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富有美感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制作精巧，材料饱满（2分）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无明显胶粘痕迹，无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脱胶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掉落情况，原材料鲜品颜色鲜艳，质感饱满，无干瘪残缺之状，干品无发霉污染之状。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内涵深刻，创意别致（3分）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对作品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诠释清晰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贴切，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创作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灵感来源独特，整体构思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精巧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三、总评方式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决赛每幅作品由各院团总支老师评分后取每幅作品平均分，再与得票分数及附加分相加得出总分。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50AD5FA7"/>
    <w:rsid w:val="044610E6"/>
    <w:rsid w:val="04DF603A"/>
    <w:rsid w:val="1BF15401"/>
    <w:rsid w:val="4D77567C"/>
    <w:rsid w:val="50AD5FA7"/>
    <w:rsid w:val="5D6A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354</Characters>
  <Lines>0</Lines>
  <Paragraphs>0</Paragraphs>
  <TotalTime>7</TotalTime>
  <ScaleCrop>false</ScaleCrop>
  <LinksUpToDate>false</LinksUpToDate>
  <CharactersWithSpaces>354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2022-11-21T14:50:00Z</dcterms:created>
  <dc:creator>菲菲猪</dc:creator>
  <cp:lastModifiedBy>叶上初阳</cp:lastModifiedBy>
  <dcterms:modified xsi:type="dcterms:W3CDTF">2023-10-27T10:11:18Z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DF8BCB1F127A41E680D31E2E5547F575_13</vt:lpwstr>
  </property>
</Properties>
</file>